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792C8" w14:textId="478E45B5" w:rsidR="002155A3" w:rsidRPr="00D60338" w:rsidRDefault="00D60338" w:rsidP="001A6E6C">
      <w:pPr>
        <w:spacing w:after="0" w:line="240" w:lineRule="auto"/>
        <w:jc w:val="center"/>
        <w:rPr>
          <w:b/>
          <w:bCs/>
          <w:sz w:val="28"/>
          <w:szCs w:val="28"/>
        </w:rPr>
      </w:pPr>
      <w:r w:rsidRPr="00D60338">
        <w:rPr>
          <w:b/>
          <w:bCs/>
          <w:sz w:val="28"/>
          <w:szCs w:val="28"/>
        </w:rPr>
        <w:t>City of London</w:t>
      </w:r>
    </w:p>
    <w:p w14:paraId="6778E60D" w14:textId="2A97AA47" w:rsidR="00D60338" w:rsidRDefault="00D60338" w:rsidP="001A6E6C">
      <w:pPr>
        <w:spacing w:after="0" w:line="240" w:lineRule="auto"/>
        <w:jc w:val="center"/>
        <w:rPr>
          <w:b/>
          <w:bCs/>
          <w:sz w:val="28"/>
          <w:szCs w:val="28"/>
        </w:rPr>
      </w:pPr>
      <w:r w:rsidRPr="00D60338">
        <w:rPr>
          <w:b/>
          <w:bCs/>
          <w:sz w:val="28"/>
          <w:szCs w:val="28"/>
        </w:rPr>
        <w:t>Threshold Document</w:t>
      </w:r>
    </w:p>
    <w:p w14:paraId="16F95FD1" w14:textId="77777777" w:rsidR="00D60338" w:rsidRDefault="00D60338" w:rsidP="001A6E6C">
      <w:pPr>
        <w:spacing w:after="0" w:line="240" w:lineRule="auto"/>
        <w:jc w:val="center"/>
        <w:rPr>
          <w:b/>
          <w:bCs/>
          <w:sz w:val="28"/>
          <w:szCs w:val="28"/>
        </w:rPr>
      </w:pPr>
    </w:p>
    <w:p w14:paraId="099B5F86" w14:textId="1CB09C56" w:rsidR="00D60338" w:rsidRDefault="00D60338" w:rsidP="001A6E6C">
      <w:pPr>
        <w:spacing w:after="0" w:line="240" w:lineRule="auto"/>
        <w:rPr>
          <w:b/>
          <w:bCs/>
          <w:sz w:val="24"/>
          <w:szCs w:val="24"/>
        </w:rPr>
      </w:pPr>
      <w:r w:rsidRPr="00D60338">
        <w:rPr>
          <w:b/>
          <w:bCs/>
          <w:sz w:val="24"/>
          <w:szCs w:val="24"/>
        </w:rPr>
        <w:t>Context</w:t>
      </w:r>
    </w:p>
    <w:p w14:paraId="1B0ACDE5" w14:textId="77777777" w:rsidR="00D60338" w:rsidRDefault="00D60338" w:rsidP="001A6E6C">
      <w:pPr>
        <w:spacing w:after="0" w:line="240" w:lineRule="auto"/>
        <w:rPr>
          <w:b/>
          <w:bCs/>
          <w:sz w:val="24"/>
          <w:szCs w:val="24"/>
        </w:rPr>
      </w:pPr>
    </w:p>
    <w:p w14:paraId="201F3E58" w14:textId="0FE29AA1" w:rsidR="00D60338" w:rsidRDefault="00D60338" w:rsidP="001A6E6C">
      <w:pPr>
        <w:spacing w:after="0" w:line="240" w:lineRule="auto"/>
      </w:pPr>
      <w:r>
        <w:t xml:space="preserve">The City of London operates a Families in the City model of support for all children, young people and families who live in the City. This involves a Family </w:t>
      </w:r>
      <w:r w:rsidR="00F71922">
        <w:t>Help</w:t>
      </w:r>
      <w:r>
        <w:t xml:space="preserve"> model in line with the Social Care Reform</w:t>
      </w:r>
      <w:r>
        <w:rPr>
          <w:rStyle w:val="FootnoteReference"/>
        </w:rPr>
        <w:footnoteReference w:id="1"/>
      </w:r>
      <w:r>
        <w:t xml:space="preserve"> expectations, </w:t>
      </w:r>
      <w:r w:rsidR="00D52E40">
        <w:t>which</w:t>
      </w:r>
      <w:r>
        <w:t xml:space="preserve"> provides a wide range of multi-agency support for families to improve family functioning and increase positive outcomes. </w:t>
      </w:r>
    </w:p>
    <w:p w14:paraId="018D3C3E" w14:textId="77777777" w:rsidR="00D60338" w:rsidRDefault="00D60338" w:rsidP="001A6E6C">
      <w:pPr>
        <w:spacing w:after="0" w:line="240" w:lineRule="auto"/>
      </w:pPr>
    </w:p>
    <w:p w14:paraId="77868CD1" w14:textId="1E0D62DA" w:rsidR="00D60338" w:rsidRDefault="00D60338" w:rsidP="001A6E6C">
      <w:pPr>
        <w:spacing w:after="0" w:line="240" w:lineRule="auto"/>
      </w:pPr>
      <w:r>
        <w:t xml:space="preserve">Research shows that children benefit most from good quality support at the earliest opportunity. Whilst many children grow up </w:t>
      </w:r>
      <w:r w:rsidRPr="00D60338">
        <w:t xml:space="preserve">without needing more than the help of universal services. However, some children at </w:t>
      </w:r>
      <w:r w:rsidR="004D1983" w:rsidRPr="00D60338">
        <w:t>various stages</w:t>
      </w:r>
      <w:r w:rsidRPr="00D60338">
        <w:t xml:space="preserve"> of their </w:t>
      </w:r>
      <w:r>
        <w:t>development</w:t>
      </w:r>
      <w:r w:rsidR="0021387C">
        <w:t xml:space="preserve"> and </w:t>
      </w:r>
      <w:r w:rsidR="00D52E40">
        <w:t>families</w:t>
      </w:r>
      <w:r w:rsidR="0021387C">
        <w:t xml:space="preserve"> at different points in their journey,</w:t>
      </w:r>
      <w:r w:rsidRPr="00D60338">
        <w:t xml:space="preserve"> may have additional needs which require tailored plans of support from different agencies so that they can grow up successfully in secure, healthy home environments.</w:t>
      </w:r>
    </w:p>
    <w:p w14:paraId="18FF7447" w14:textId="77777777" w:rsidR="0021387C" w:rsidRDefault="0021387C" w:rsidP="001A6E6C">
      <w:pPr>
        <w:spacing w:after="0" w:line="240" w:lineRule="auto"/>
      </w:pPr>
    </w:p>
    <w:p w14:paraId="32D3A826" w14:textId="3037E658" w:rsidR="0021387C" w:rsidRDefault="0021387C" w:rsidP="001A6E6C">
      <w:pPr>
        <w:spacing w:after="0" w:line="240" w:lineRule="auto"/>
      </w:pPr>
      <w:r w:rsidRPr="0021387C">
        <w:t>Working Together to Safeguard Children (20</w:t>
      </w:r>
      <w:r>
        <w:t>23</w:t>
      </w:r>
      <w:r w:rsidRPr="0021387C">
        <w:t>) sets out a clear expectation that local agencies will work together to collaborate to identify children with additional needs and provide support as soon as a problem emerges. Providing help</w:t>
      </w:r>
      <w:r>
        <w:t xml:space="preserve"> as early as possible</w:t>
      </w:r>
      <w:r w:rsidRPr="0021387C">
        <w:t xml:space="preserve"> is a key element of achieving this and will avoid problems becoming entrenched.</w:t>
      </w:r>
    </w:p>
    <w:p w14:paraId="53A5E6C9" w14:textId="77777777" w:rsidR="0021387C" w:rsidRDefault="0021387C" w:rsidP="001A6E6C">
      <w:pPr>
        <w:spacing w:after="0" w:line="240" w:lineRule="auto"/>
      </w:pPr>
    </w:p>
    <w:p w14:paraId="1B7025B1" w14:textId="5D4F8FA6" w:rsidR="0021387C" w:rsidRDefault="0021387C" w:rsidP="001A6E6C">
      <w:pPr>
        <w:spacing w:after="0" w:line="240" w:lineRule="auto"/>
      </w:pPr>
      <w:r w:rsidRPr="0021387C">
        <w:t>The City and Hackney Safeguarding Children Partnership (CHSCP) has set out a Continuum of Need model which ranges from children who have no additional needs to those whose needs are acute. This continuum is supported by agencies offering a graduated range of support from universal to specialist services.</w:t>
      </w:r>
    </w:p>
    <w:p w14:paraId="36467BAC" w14:textId="6A579FC3" w:rsidR="0021387C" w:rsidRDefault="00000000" w:rsidP="001A6E6C">
      <w:pPr>
        <w:spacing w:after="0" w:line="240" w:lineRule="auto"/>
      </w:pPr>
      <w:r>
        <w:rPr>
          <w:b/>
          <w:bCs/>
          <w:noProof/>
          <w:sz w:val="28"/>
          <w:szCs w:val="28"/>
        </w:rPr>
        <w:pict w14:anchorId="23BD6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pt;margin-top:6.3pt;width:451.6pt;height:186.7pt;z-index:251661312">
            <v:imagedata r:id="rId8" o:title=""/>
          </v:shape>
        </w:pict>
      </w:r>
    </w:p>
    <w:p w14:paraId="2018088A" w14:textId="1F9D2315" w:rsidR="0021387C" w:rsidRPr="00D60338" w:rsidRDefault="0021387C" w:rsidP="001A6E6C">
      <w:pPr>
        <w:spacing w:after="0" w:line="240" w:lineRule="auto"/>
      </w:pPr>
    </w:p>
    <w:p w14:paraId="1F5A406A" w14:textId="5AFEDC72" w:rsidR="0021387C" w:rsidRDefault="0021387C" w:rsidP="001A6E6C">
      <w:pPr>
        <w:spacing w:after="0" w:line="240" w:lineRule="auto"/>
      </w:pPr>
    </w:p>
    <w:p w14:paraId="7C545604" w14:textId="77777777" w:rsidR="00F71922" w:rsidRDefault="00F71922" w:rsidP="001A6E6C">
      <w:pPr>
        <w:spacing w:after="0" w:line="240" w:lineRule="auto"/>
      </w:pPr>
    </w:p>
    <w:p w14:paraId="7D34D45D" w14:textId="77777777" w:rsidR="00F71922" w:rsidRDefault="00F71922" w:rsidP="001A6E6C">
      <w:pPr>
        <w:spacing w:after="0" w:line="240" w:lineRule="auto"/>
      </w:pPr>
    </w:p>
    <w:p w14:paraId="6AD94C3E" w14:textId="77777777" w:rsidR="00F71922" w:rsidRDefault="00F71922" w:rsidP="001A6E6C">
      <w:pPr>
        <w:spacing w:after="0" w:line="240" w:lineRule="auto"/>
      </w:pPr>
    </w:p>
    <w:p w14:paraId="4604CA2E" w14:textId="77777777" w:rsidR="00F71922" w:rsidRDefault="00F71922" w:rsidP="001A6E6C">
      <w:pPr>
        <w:spacing w:after="0" w:line="240" w:lineRule="auto"/>
      </w:pPr>
    </w:p>
    <w:p w14:paraId="19832618" w14:textId="77777777" w:rsidR="00F71922" w:rsidRDefault="00F71922" w:rsidP="001A6E6C">
      <w:pPr>
        <w:spacing w:after="0" w:line="240" w:lineRule="auto"/>
      </w:pPr>
    </w:p>
    <w:p w14:paraId="5A5F3B5C" w14:textId="77777777" w:rsidR="00F71922" w:rsidRDefault="00F71922" w:rsidP="001A6E6C">
      <w:pPr>
        <w:spacing w:after="0" w:line="240" w:lineRule="auto"/>
      </w:pPr>
    </w:p>
    <w:p w14:paraId="306A0497" w14:textId="77777777" w:rsidR="00F71922" w:rsidRDefault="00F71922" w:rsidP="001A6E6C">
      <w:pPr>
        <w:spacing w:after="0" w:line="240" w:lineRule="auto"/>
      </w:pPr>
    </w:p>
    <w:p w14:paraId="7E3B6123" w14:textId="77777777" w:rsidR="00F71922" w:rsidRDefault="00F71922" w:rsidP="001A6E6C">
      <w:pPr>
        <w:spacing w:after="0" w:line="240" w:lineRule="auto"/>
      </w:pPr>
    </w:p>
    <w:p w14:paraId="7618D0F2" w14:textId="77777777" w:rsidR="00F71922" w:rsidRDefault="00F71922" w:rsidP="001A6E6C">
      <w:pPr>
        <w:spacing w:after="0" w:line="240" w:lineRule="auto"/>
      </w:pPr>
    </w:p>
    <w:p w14:paraId="3F1E9A57" w14:textId="77777777" w:rsidR="00F71922" w:rsidRDefault="00F71922" w:rsidP="001A6E6C">
      <w:pPr>
        <w:spacing w:after="0" w:line="240" w:lineRule="auto"/>
      </w:pPr>
    </w:p>
    <w:p w14:paraId="57D66940" w14:textId="77777777" w:rsidR="00F71922" w:rsidRDefault="00F71922" w:rsidP="001A6E6C">
      <w:pPr>
        <w:spacing w:after="0" w:line="240" w:lineRule="auto"/>
      </w:pPr>
    </w:p>
    <w:p w14:paraId="0F89D980" w14:textId="77777777" w:rsidR="003A164D" w:rsidRDefault="003A164D" w:rsidP="001A6E6C">
      <w:pPr>
        <w:spacing w:after="0" w:line="240" w:lineRule="auto"/>
      </w:pPr>
    </w:p>
    <w:p w14:paraId="6FF47B17" w14:textId="32332230" w:rsidR="00F71922" w:rsidRPr="003A164D" w:rsidRDefault="0021387C" w:rsidP="001A6E6C">
      <w:pPr>
        <w:spacing w:after="0" w:line="240" w:lineRule="auto"/>
      </w:pPr>
      <w:r>
        <w:t>The Family H</w:t>
      </w:r>
      <w:r w:rsidR="003A164D">
        <w:t>elp</w:t>
      </w:r>
      <w:r>
        <w:t xml:space="preserve"> model seeks to ensure that when children and families need to move up or down this continuum there is no change to the professionals who are working with them, their lead allocated family practitioner will remain consistent regardless of where they sit in terms of need, with the provision of additional expertise as needed.</w:t>
      </w:r>
    </w:p>
    <w:p w14:paraId="6A5980E7" w14:textId="77777777" w:rsidR="00DB6761" w:rsidRDefault="00DB6761" w:rsidP="001A6E6C">
      <w:pPr>
        <w:spacing w:after="0" w:line="240" w:lineRule="auto"/>
        <w:rPr>
          <w:b/>
          <w:bCs/>
          <w:sz w:val="24"/>
          <w:szCs w:val="24"/>
        </w:rPr>
      </w:pPr>
    </w:p>
    <w:p w14:paraId="1DD9FC7E" w14:textId="77777777" w:rsidR="00DB6761" w:rsidRDefault="00DB6761" w:rsidP="001A6E6C">
      <w:pPr>
        <w:spacing w:after="0" w:line="240" w:lineRule="auto"/>
        <w:rPr>
          <w:b/>
          <w:bCs/>
          <w:sz w:val="24"/>
          <w:szCs w:val="24"/>
        </w:rPr>
      </w:pPr>
    </w:p>
    <w:p w14:paraId="77C4E270" w14:textId="06B30BD7" w:rsidR="0021387C" w:rsidRDefault="0021387C" w:rsidP="001A6E6C">
      <w:pPr>
        <w:spacing w:after="0" w:line="240" w:lineRule="auto"/>
        <w:rPr>
          <w:b/>
          <w:bCs/>
          <w:sz w:val="24"/>
          <w:szCs w:val="24"/>
        </w:rPr>
      </w:pPr>
      <w:r w:rsidRPr="0021387C">
        <w:rPr>
          <w:b/>
          <w:bCs/>
          <w:sz w:val="24"/>
          <w:szCs w:val="24"/>
        </w:rPr>
        <w:lastRenderedPageBreak/>
        <w:t>Application of Threshold</w:t>
      </w:r>
    </w:p>
    <w:p w14:paraId="1446C7BB" w14:textId="77777777" w:rsidR="001A6E6C" w:rsidRDefault="001A6E6C" w:rsidP="001A6E6C">
      <w:pPr>
        <w:spacing w:after="0" w:line="240" w:lineRule="auto"/>
        <w:rPr>
          <w:b/>
          <w:bCs/>
          <w:sz w:val="24"/>
          <w:szCs w:val="24"/>
        </w:rPr>
      </w:pPr>
    </w:p>
    <w:p w14:paraId="749DBEFF" w14:textId="0EFCE56D" w:rsidR="0021387C" w:rsidRDefault="0021387C" w:rsidP="001A6E6C">
      <w:pPr>
        <w:spacing w:after="0" w:line="240" w:lineRule="auto"/>
      </w:pPr>
      <w:r>
        <w:t xml:space="preserve">The City of London </w:t>
      </w:r>
      <w:r w:rsidR="009B74A6">
        <w:t xml:space="preserve">works to the Pan London </w:t>
      </w:r>
      <w:hyperlink r:id="rId9" w:history="1">
        <w:r w:rsidR="009B74A6" w:rsidRPr="009B74A6">
          <w:rPr>
            <w:rStyle w:val="Hyperlink"/>
          </w:rPr>
          <w:t>Threshold</w:t>
        </w:r>
      </w:hyperlink>
      <w:r w:rsidR="009B74A6">
        <w:t xml:space="preserve"> in terms of identifying and responding to levels of need. </w:t>
      </w:r>
      <w:r w:rsidR="009B74A6" w:rsidRPr="009B74A6">
        <w:t>The City and Hackney Safeguarding Children Partnership (CHSCP) expects that all practitioners working with</w:t>
      </w:r>
      <w:r w:rsidR="009B74A6">
        <w:t xml:space="preserve"> children and</w:t>
      </w:r>
      <w:r w:rsidR="009B74A6" w:rsidRPr="009B74A6">
        <w:t xml:space="preserve"> families know how to identify children who have additional needs </w:t>
      </w:r>
      <w:r w:rsidR="009B74A6">
        <w:t xml:space="preserve">or at risk of harm </w:t>
      </w:r>
      <w:r w:rsidR="009B74A6" w:rsidRPr="009B74A6">
        <w:t>and know how to make a referral</w:t>
      </w:r>
      <w:r w:rsidR="009B74A6">
        <w:t xml:space="preserve"> </w:t>
      </w:r>
      <w:r w:rsidR="003A164D">
        <w:t>for Family Help</w:t>
      </w:r>
      <w:r w:rsidR="009B74A6">
        <w:t>,</w:t>
      </w:r>
      <w:r w:rsidR="009B74A6" w:rsidRPr="009B74A6">
        <w:t xml:space="preserve"> using the City of London Multi-Agency Referral Form (see Appendix </w:t>
      </w:r>
      <w:r w:rsidR="009B74A6">
        <w:t>A</w:t>
      </w:r>
      <w:r w:rsidR="009B74A6" w:rsidRPr="009B74A6">
        <w:t>).</w:t>
      </w:r>
    </w:p>
    <w:p w14:paraId="6DEFA34A" w14:textId="77777777" w:rsidR="001A6E6C" w:rsidRDefault="001A6E6C" w:rsidP="001A6E6C">
      <w:pPr>
        <w:spacing w:after="0" w:line="240" w:lineRule="auto"/>
      </w:pPr>
    </w:p>
    <w:p w14:paraId="33B25DD2" w14:textId="32ECCE31" w:rsidR="009B74A6" w:rsidRDefault="00AB1216" w:rsidP="001A6E6C">
      <w:pPr>
        <w:spacing w:after="0" w:line="240" w:lineRule="auto"/>
      </w:pPr>
      <w:r w:rsidRPr="00AB1216">
        <w:rPr>
          <w:b/>
          <w:bCs/>
        </w:rPr>
        <w:t>Level/Tier 1 -</w:t>
      </w:r>
      <w:r>
        <w:t xml:space="preserve"> </w:t>
      </w:r>
      <w:r w:rsidR="009B74A6">
        <w:t xml:space="preserve">Those children </w:t>
      </w:r>
      <w:r w:rsidR="001A7C91">
        <w:t xml:space="preserve">whose needs sit </w:t>
      </w:r>
      <w:r>
        <w:t xml:space="preserve">at this level </w:t>
      </w:r>
      <w:r w:rsidR="001A7C91">
        <w:t xml:space="preserve">will not require a referral </w:t>
      </w:r>
      <w:r w:rsidR="00CF0CC8">
        <w:t>for Family Help</w:t>
      </w:r>
      <w:r w:rsidR="0003796E">
        <w:t>;</w:t>
      </w:r>
      <w:r w:rsidR="00BF3B74">
        <w:t xml:space="preserve"> </w:t>
      </w:r>
      <w:r w:rsidR="00927195">
        <w:t>however,</w:t>
      </w:r>
      <w:r w:rsidR="00BF3B74">
        <w:t xml:space="preserve"> they can access general advice and signposting about universal services</w:t>
      </w:r>
      <w:r w:rsidR="009C2690">
        <w:t xml:space="preserve"> available to them</w:t>
      </w:r>
      <w:r w:rsidR="006272A2">
        <w:t xml:space="preserve"> e.g. </w:t>
      </w:r>
      <w:r w:rsidR="006272A2" w:rsidRPr="006272A2">
        <w:t>early years settings, schools, GP</w:t>
      </w:r>
      <w:r w:rsidR="006272A2">
        <w:t>’</w:t>
      </w:r>
      <w:r w:rsidR="006272A2" w:rsidRPr="006272A2">
        <w:t>s</w:t>
      </w:r>
      <w:r w:rsidR="001F735B">
        <w:t xml:space="preserve"> </w:t>
      </w:r>
      <w:r w:rsidR="006272A2" w:rsidRPr="006272A2">
        <w:t>etc</w:t>
      </w:r>
      <w:r w:rsidR="00BF3B74">
        <w:t xml:space="preserve">. </w:t>
      </w:r>
    </w:p>
    <w:p w14:paraId="5D992C41" w14:textId="77777777" w:rsidR="001A6E6C" w:rsidRDefault="001A6E6C" w:rsidP="001A6E6C">
      <w:pPr>
        <w:spacing w:after="0" w:line="240" w:lineRule="auto"/>
      </w:pPr>
    </w:p>
    <w:p w14:paraId="36F6FB4B" w14:textId="08548D33" w:rsidR="0003796E" w:rsidRDefault="009C2690" w:rsidP="001A6E6C">
      <w:pPr>
        <w:spacing w:after="0" w:line="240" w:lineRule="auto"/>
      </w:pPr>
      <w:r w:rsidRPr="009C2690">
        <w:rPr>
          <w:b/>
          <w:bCs/>
        </w:rPr>
        <w:t xml:space="preserve">Level/Tier 2 </w:t>
      </w:r>
      <w:r w:rsidR="006272A2">
        <w:rPr>
          <w:b/>
          <w:bCs/>
        </w:rPr>
        <w:t>–</w:t>
      </w:r>
      <w:r w:rsidRPr="009C2690">
        <w:rPr>
          <w:b/>
          <w:bCs/>
        </w:rPr>
        <w:t xml:space="preserve"> </w:t>
      </w:r>
      <w:r w:rsidR="006272A2">
        <w:t xml:space="preserve">Where it is </w:t>
      </w:r>
      <w:r w:rsidR="000C1F5D">
        <w:t>queried or thought that</w:t>
      </w:r>
      <w:r w:rsidR="006272A2">
        <w:t xml:space="preserve"> a child </w:t>
      </w:r>
      <w:r w:rsidR="000C1F5D">
        <w:t>has or could</w:t>
      </w:r>
      <w:r w:rsidR="006272A2">
        <w:t xml:space="preserve"> have some emerging or </w:t>
      </w:r>
      <w:r w:rsidR="00941589">
        <w:t>lower-level</w:t>
      </w:r>
      <w:r w:rsidR="006272A2">
        <w:t xml:space="preserve"> additional needs </w:t>
      </w:r>
      <w:r w:rsidR="004E2331">
        <w:t>that may</w:t>
      </w:r>
      <w:r w:rsidR="001E2AF5">
        <w:t xml:space="preserve"> reduce their </w:t>
      </w:r>
      <w:r w:rsidR="004E2331" w:rsidRPr="004E2331">
        <w:t>opportunity of achieving or maintaining, a reasonable standard of health or development, without</w:t>
      </w:r>
      <w:r w:rsidR="001E2AF5">
        <w:t xml:space="preserve"> additional support. A referral should be made to</w:t>
      </w:r>
      <w:r w:rsidR="00230442">
        <w:t xml:space="preserve"> Family Help</w:t>
      </w:r>
      <w:r w:rsidR="001E2AF5">
        <w:t xml:space="preserve"> via the </w:t>
      </w:r>
      <w:r w:rsidR="001E2AF5" w:rsidRPr="009B74A6">
        <w:t>City of London Multi-Agency Referral Form</w:t>
      </w:r>
      <w:r w:rsidR="00941589">
        <w:t xml:space="preserve"> </w:t>
      </w:r>
      <w:r w:rsidR="00941589" w:rsidRPr="009B74A6">
        <w:t xml:space="preserve">(see Appendix </w:t>
      </w:r>
      <w:r w:rsidR="00941589">
        <w:t>A</w:t>
      </w:r>
      <w:r w:rsidR="00941589" w:rsidRPr="009B74A6">
        <w:t>)</w:t>
      </w:r>
      <w:r w:rsidR="00941589">
        <w:t xml:space="preserve">. </w:t>
      </w:r>
    </w:p>
    <w:p w14:paraId="373F8F7D" w14:textId="77777777" w:rsidR="001A6E6C" w:rsidRDefault="001A6E6C" w:rsidP="001A6E6C">
      <w:pPr>
        <w:spacing w:after="0" w:line="240" w:lineRule="auto"/>
      </w:pPr>
    </w:p>
    <w:p w14:paraId="5A19D19C" w14:textId="409C2600" w:rsidR="004003CE" w:rsidRDefault="00DC4F31" w:rsidP="001A6E6C">
      <w:pPr>
        <w:spacing w:after="0" w:line="240" w:lineRule="auto"/>
      </w:pPr>
      <w:r w:rsidRPr="00DC4F31">
        <w:rPr>
          <w:b/>
          <w:bCs/>
        </w:rPr>
        <w:t xml:space="preserve">Level/Tier 3 </w:t>
      </w:r>
      <w:r w:rsidR="00DA1D85">
        <w:rPr>
          <w:b/>
          <w:bCs/>
        </w:rPr>
        <w:t>–</w:t>
      </w:r>
      <w:r w:rsidRPr="00DC4F31">
        <w:rPr>
          <w:b/>
          <w:bCs/>
        </w:rPr>
        <w:t xml:space="preserve"> </w:t>
      </w:r>
      <w:r w:rsidR="00525F6E" w:rsidRPr="00525F6E">
        <w:t>Wh</w:t>
      </w:r>
      <w:r w:rsidR="00525F6E">
        <w:t xml:space="preserve">ere children </w:t>
      </w:r>
      <w:r w:rsidR="00500B8D">
        <w:t xml:space="preserve">and families are experiencing more complex </w:t>
      </w:r>
      <w:r w:rsidR="002374E0">
        <w:t xml:space="preserve">and/or multiple needs which require </w:t>
      </w:r>
      <w:r w:rsidR="003E5BD8">
        <w:t xml:space="preserve">a </w:t>
      </w:r>
      <w:r w:rsidR="002374E0">
        <w:t>targeted and coordinated</w:t>
      </w:r>
      <w:r w:rsidR="003E5BD8">
        <w:t xml:space="preserve"> multi-agency response</w:t>
      </w:r>
      <w:r w:rsidR="00150E31">
        <w:t xml:space="preserve"> a referral should be made via the </w:t>
      </w:r>
      <w:r w:rsidR="00150E31" w:rsidRPr="009B74A6">
        <w:t>City of London Multi-Agency Referral Form</w:t>
      </w:r>
      <w:r w:rsidR="00150E31">
        <w:t xml:space="preserve"> </w:t>
      </w:r>
      <w:r w:rsidR="00150E31" w:rsidRPr="009B74A6">
        <w:t xml:space="preserve">(see Appendix </w:t>
      </w:r>
      <w:r w:rsidR="00150E31">
        <w:t>A</w:t>
      </w:r>
      <w:r w:rsidR="00150E31" w:rsidRPr="009B74A6">
        <w:t>)</w:t>
      </w:r>
      <w:r w:rsidR="00150E31">
        <w:t>.</w:t>
      </w:r>
    </w:p>
    <w:p w14:paraId="1EDE350E" w14:textId="77777777" w:rsidR="001A6E6C" w:rsidRDefault="001A6E6C" w:rsidP="001A6E6C">
      <w:pPr>
        <w:spacing w:after="0" w:line="240" w:lineRule="auto"/>
      </w:pPr>
    </w:p>
    <w:p w14:paraId="59EBB5A1" w14:textId="1F10BD24" w:rsidR="003B0D56" w:rsidRDefault="003B0D56" w:rsidP="001A6E6C">
      <w:pPr>
        <w:spacing w:after="0" w:line="240" w:lineRule="auto"/>
      </w:pPr>
      <w:r>
        <w:t>Where children and families</w:t>
      </w:r>
      <w:r w:rsidR="00927195">
        <w:t xml:space="preserve"> who were already open to Level/Tier 2 needs increase and more intensive and structured support needs to be put in place</w:t>
      </w:r>
      <w:r w:rsidR="00873AEF">
        <w:t xml:space="preserve">, the same professional network and allocated worker will continue to be in place, with additional resources included and a formal review of arrangements </w:t>
      </w:r>
      <w:r w:rsidR="00AE462B">
        <w:t xml:space="preserve">put in place. </w:t>
      </w:r>
    </w:p>
    <w:p w14:paraId="242AB0CB" w14:textId="77777777" w:rsidR="001A6E6C" w:rsidRDefault="001A6E6C" w:rsidP="001A6E6C">
      <w:pPr>
        <w:spacing w:after="0" w:line="240" w:lineRule="auto"/>
      </w:pPr>
    </w:p>
    <w:p w14:paraId="2FDB02C1" w14:textId="5EEC73EA" w:rsidR="002E02BF" w:rsidRDefault="00DA1D85" w:rsidP="001A6E6C">
      <w:pPr>
        <w:spacing w:after="0" w:line="240" w:lineRule="auto"/>
      </w:pPr>
      <w:r>
        <w:rPr>
          <w:b/>
          <w:bCs/>
        </w:rPr>
        <w:t xml:space="preserve">Level/Tier 4 </w:t>
      </w:r>
      <w:r w:rsidR="00150E31">
        <w:rPr>
          <w:b/>
          <w:bCs/>
        </w:rPr>
        <w:t>–</w:t>
      </w:r>
      <w:r>
        <w:rPr>
          <w:b/>
          <w:bCs/>
        </w:rPr>
        <w:t xml:space="preserve"> </w:t>
      </w:r>
      <w:r w:rsidR="00243E5A" w:rsidRPr="00243E5A">
        <w:t>Where it is believed that children have or are likely to suffer significant har</w:t>
      </w:r>
      <w:r w:rsidR="00243E5A">
        <w:t>m</w:t>
      </w:r>
      <w:r w:rsidR="00243E5A" w:rsidRPr="00243E5A">
        <w:t xml:space="preserve"> that </w:t>
      </w:r>
      <w:r w:rsidR="00243E5A">
        <w:t>would have</w:t>
      </w:r>
      <w:r w:rsidR="007C6180">
        <w:t xml:space="preserve"> an</w:t>
      </w:r>
      <w:r w:rsidR="00243E5A">
        <w:t xml:space="preserve"> immediate impact on their wellbeing</w:t>
      </w:r>
      <w:r w:rsidR="00263043">
        <w:t>,</w:t>
      </w:r>
      <w:r w:rsidR="00243E5A">
        <w:t xml:space="preserve"> or </w:t>
      </w:r>
      <w:r w:rsidR="00BD4404">
        <w:t>long-term</w:t>
      </w:r>
      <w:r w:rsidR="00243E5A">
        <w:t xml:space="preserve"> cumulative </w:t>
      </w:r>
      <w:r w:rsidR="00217A7C">
        <w:t>impact on their health and development outcomes</w:t>
      </w:r>
      <w:r w:rsidR="00BD4404">
        <w:t xml:space="preserve">. A referral needs to be made to </w:t>
      </w:r>
      <w:r w:rsidR="00656578">
        <w:t>for Family Help</w:t>
      </w:r>
      <w:r w:rsidR="00BD4404">
        <w:t xml:space="preserve"> via the </w:t>
      </w:r>
      <w:r w:rsidR="00BD4404" w:rsidRPr="009B74A6">
        <w:t>City of London Multi-Agency Referral Form</w:t>
      </w:r>
      <w:r w:rsidR="00BD4404">
        <w:t xml:space="preserve"> </w:t>
      </w:r>
      <w:r w:rsidR="00BD4404" w:rsidRPr="009B74A6">
        <w:t xml:space="preserve">(see Appendix </w:t>
      </w:r>
      <w:r w:rsidR="00BD4404">
        <w:t>A</w:t>
      </w:r>
      <w:r w:rsidR="00BD4404" w:rsidRPr="009B74A6">
        <w:t>)</w:t>
      </w:r>
      <w:r w:rsidR="00BD4404">
        <w:t>.</w:t>
      </w:r>
    </w:p>
    <w:p w14:paraId="797F5B28" w14:textId="77777777" w:rsidR="001A6E6C" w:rsidRDefault="001A6E6C" w:rsidP="001A6E6C">
      <w:pPr>
        <w:spacing w:after="0" w:line="240" w:lineRule="auto"/>
        <w:rPr>
          <w:b/>
          <w:bCs/>
          <w:sz w:val="24"/>
          <w:szCs w:val="24"/>
        </w:rPr>
      </w:pPr>
    </w:p>
    <w:p w14:paraId="0707EE56" w14:textId="4DA62251" w:rsidR="00150E31" w:rsidRDefault="00150E31" w:rsidP="001A6E6C">
      <w:pPr>
        <w:spacing w:after="0" w:line="240" w:lineRule="auto"/>
        <w:rPr>
          <w:b/>
          <w:bCs/>
          <w:sz w:val="24"/>
          <w:szCs w:val="24"/>
        </w:rPr>
      </w:pPr>
      <w:r w:rsidRPr="00150E31">
        <w:rPr>
          <w:b/>
          <w:bCs/>
          <w:sz w:val="24"/>
          <w:szCs w:val="24"/>
        </w:rPr>
        <w:t>Consent</w:t>
      </w:r>
    </w:p>
    <w:p w14:paraId="2D1F7C2F" w14:textId="77777777" w:rsidR="001A6E6C" w:rsidRPr="00150E31" w:rsidRDefault="001A6E6C" w:rsidP="001A6E6C">
      <w:pPr>
        <w:spacing w:after="0" w:line="240" w:lineRule="auto"/>
        <w:rPr>
          <w:b/>
          <w:bCs/>
          <w:sz w:val="24"/>
          <w:szCs w:val="24"/>
        </w:rPr>
      </w:pPr>
    </w:p>
    <w:p w14:paraId="356BC600" w14:textId="77777777" w:rsidR="00150E31" w:rsidRDefault="00150E31" w:rsidP="001A6E6C">
      <w:pPr>
        <w:spacing w:after="0" w:line="240" w:lineRule="auto"/>
      </w:pPr>
      <w:r>
        <w:t>At all referral points family consent should be sought prior to making the referral (</w:t>
      </w:r>
      <w:hyperlink r:id="rId10" w:history="1">
        <w:r w:rsidRPr="00B02894">
          <w:rPr>
            <w:rStyle w:val="Hyperlink"/>
          </w:rPr>
          <w:t>Obtaining Consent when Making a Request for Support</w:t>
        </w:r>
      </w:hyperlink>
      <w:r>
        <w:t xml:space="preserve">). If consent is not given single agency support can still be offered from within the multi-agency partnership. </w:t>
      </w:r>
    </w:p>
    <w:p w14:paraId="13F96488" w14:textId="77777777" w:rsidR="001A6E6C" w:rsidRDefault="001A6E6C" w:rsidP="001A6E6C">
      <w:pPr>
        <w:spacing w:after="0" w:line="240" w:lineRule="auto"/>
      </w:pPr>
    </w:p>
    <w:p w14:paraId="6586B5A7" w14:textId="00323069" w:rsidR="00150E31" w:rsidRDefault="00150E31" w:rsidP="001A6E6C">
      <w:pPr>
        <w:spacing w:after="0" w:line="240" w:lineRule="auto"/>
      </w:pPr>
      <w:r>
        <w:t>All efforts should be made to explain the service and process in a family friendly and culturally specific way</w:t>
      </w:r>
      <w:r w:rsidR="006F3B63">
        <w:t>,</w:t>
      </w:r>
      <w:r>
        <w:t xml:space="preserve"> to support informed decision making by parents or carers. </w:t>
      </w:r>
    </w:p>
    <w:p w14:paraId="47BA8430" w14:textId="77777777" w:rsidR="001A6E6C" w:rsidRDefault="001A6E6C" w:rsidP="001A6E6C">
      <w:pPr>
        <w:spacing w:after="0" w:line="240" w:lineRule="auto"/>
      </w:pPr>
    </w:p>
    <w:p w14:paraId="067C02B7" w14:textId="20CE2F06" w:rsidR="00150E31" w:rsidRDefault="006C3FD2" w:rsidP="001A6E6C">
      <w:pPr>
        <w:spacing w:after="0" w:line="240" w:lineRule="auto"/>
      </w:pPr>
      <w:r w:rsidRPr="006C3FD2">
        <w:t>Only at the point</w:t>
      </w:r>
      <w:r w:rsidR="005927FB">
        <w:t xml:space="preserve"> of believing that a child may have, or may be likely to suffer, significant harm would parental consent be overridden and</w:t>
      </w:r>
      <w:r w:rsidR="00BE76FB">
        <w:t xml:space="preserve"> action taken to share information to ensure that children are safe. </w:t>
      </w:r>
    </w:p>
    <w:p w14:paraId="6DA1C48C" w14:textId="77777777" w:rsidR="001A6E6C" w:rsidRDefault="001A6E6C" w:rsidP="001A6E6C">
      <w:pPr>
        <w:spacing w:after="0" w:line="240" w:lineRule="auto"/>
      </w:pPr>
    </w:p>
    <w:p w14:paraId="6BE54BF4" w14:textId="3D545FEF" w:rsidR="000908C8" w:rsidRDefault="000908C8" w:rsidP="001A6E6C">
      <w:pPr>
        <w:spacing w:after="0" w:line="240" w:lineRule="auto"/>
        <w:rPr>
          <w:b/>
          <w:bCs/>
        </w:rPr>
      </w:pPr>
      <w:r w:rsidRPr="000908C8">
        <w:rPr>
          <w:b/>
          <w:bCs/>
        </w:rPr>
        <w:t>Multi-Agency Safeguarding Hub (MASH)</w:t>
      </w:r>
    </w:p>
    <w:p w14:paraId="3C2FEF4A" w14:textId="77777777" w:rsidR="001A6E6C" w:rsidRDefault="001A6E6C" w:rsidP="001A6E6C">
      <w:pPr>
        <w:spacing w:after="0" w:line="240" w:lineRule="auto"/>
        <w:rPr>
          <w:b/>
          <w:bCs/>
        </w:rPr>
      </w:pPr>
    </w:p>
    <w:p w14:paraId="15255B88" w14:textId="78B0CC02" w:rsidR="00274653" w:rsidRPr="009F0219" w:rsidRDefault="00274653" w:rsidP="001A6E6C">
      <w:pPr>
        <w:spacing w:after="0" w:line="240" w:lineRule="auto"/>
        <w:rPr>
          <w:color w:val="000000" w:themeColor="text1"/>
        </w:rPr>
      </w:pPr>
      <w:r w:rsidRPr="009F0219">
        <w:rPr>
          <w:color w:val="000000" w:themeColor="text1"/>
        </w:rPr>
        <w:t xml:space="preserve">The Multi-Agency Safeguarding Hub (MASH) is a single point of contact </w:t>
      </w:r>
      <w:r>
        <w:rPr>
          <w:color w:val="000000" w:themeColor="text1"/>
        </w:rPr>
        <w:t xml:space="preserve">which supports to </w:t>
      </w:r>
      <w:r w:rsidRPr="009F0219">
        <w:rPr>
          <w:color w:val="000000" w:themeColor="text1"/>
        </w:rPr>
        <w:t xml:space="preserve">different organisations work together to </w:t>
      </w:r>
      <w:r>
        <w:rPr>
          <w:color w:val="000000" w:themeColor="text1"/>
        </w:rPr>
        <w:t xml:space="preserve">assess risk and </w:t>
      </w:r>
      <w:r w:rsidRPr="009F0219">
        <w:rPr>
          <w:color w:val="000000" w:themeColor="text1"/>
        </w:rPr>
        <w:t>deliver effective and focused services to children and their families.</w:t>
      </w:r>
      <w:r w:rsidR="00202EDF">
        <w:rPr>
          <w:color w:val="000000" w:themeColor="text1"/>
        </w:rPr>
        <w:t xml:space="preserve"> (See Appendix </w:t>
      </w:r>
      <w:r w:rsidR="00A4425F">
        <w:rPr>
          <w:color w:val="000000" w:themeColor="text1"/>
        </w:rPr>
        <w:t>C</w:t>
      </w:r>
      <w:r w:rsidR="00202EDF">
        <w:rPr>
          <w:color w:val="000000" w:themeColor="text1"/>
        </w:rPr>
        <w:t>)</w:t>
      </w:r>
    </w:p>
    <w:p w14:paraId="55353F3B" w14:textId="77777777" w:rsidR="00274653" w:rsidRPr="009F0219" w:rsidRDefault="00274653" w:rsidP="001A6E6C">
      <w:pPr>
        <w:spacing w:after="0" w:line="240" w:lineRule="auto"/>
        <w:rPr>
          <w:color w:val="000000" w:themeColor="text1"/>
        </w:rPr>
      </w:pPr>
      <w:r w:rsidRPr="009F0219">
        <w:rPr>
          <w:color w:val="000000" w:themeColor="text1"/>
        </w:rPr>
        <w:t>Its core functions are;</w:t>
      </w:r>
    </w:p>
    <w:p w14:paraId="76C79791" w14:textId="77777777" w:rsidR="00274653" w:rsidRPr="009F0219" w:rsidRDefault="00274653" w:rsidP="001A6E6C">
      <w:pPr>
        <w:pStyle w:val="ListParagraph"/>
        <w:numPr>
          <w:ilvl w:val="0"/>
          <w:numId w:val="1"/>
        </w:numPr>
        <w:spacing w:after="0" w:line="240" w:lineRule="auto"/>
        <w:rPr>
          <w:color w:val="000000" w:themeColor="text1"/>
        </w:rPr>
      </w:pPr>
      <w:r w:rsidRPr="009F0219">
        <w:rPr>
          <w:color w:val="000000" w:themeColor="text1"/>
        </w:rPr>
        <w:lastRenderedPageBreak/>
        <w:t xml:space="preserve">Acting as a single point of entry – gather all notifications related to safeguarding in one place. </w:t>
      </w:r>
    </w:p>
    <w:p w14:paraId="620E8D69" w14:textId="77777777" w:rsidR="00274653" w:rsidRPr="009F0219" w:rsidRDefault="00274653" w:rsidP="001A6E6C">
      <w:pPr>
        <w:pStyle w:val="ListParagraph"/>
        <w:numPr>
          <w:ilvl w:val="0"/>
          <w:numId w:val="1"/>
        </w:numPr>
        <w:spacing w:after="0" w:line="240" w:lineRule="auto"/>
        <w:rPr>
          <w:color w:val="000000" w:themeColor="text1"/>
        </w:rPr>
      </w:pPr>
      <w:r w:rsidRPr="009F0219">
        <w:rPr>
          <w:color w:val="000000" w:themeColor="text1"/>
        </w:rPr>
        <w:t xml:space="preserve">Enabling thorough research of each case to identify potential risk (and therefore the opportunity to address that risk) </w:t>
      </w:r>
    </w:p>
    <w:p w14:paraId="6353D92C" w14:textId="77777777" w:rsidR="00274653" w:rsidRPr="009F0219" w:rsidRDefault="00274653" w:rsidP="001A6E6C">
      <w:pPr>
        <w:pStyle w:val="ListParagraph"/>
        <w:numPr>
          <w:ilvl w:val="0"/>
          <w:numId w:val="1"/>
        </w:numPr>
        <w:spacing w:after="0" w:line="240" w:lineRule="auto"/>
        <w:rPr>
          <w:color w:val="000000" w:themeColor="text1"/>
        </w:rPr>
      </w:pPr>
      <w:r w:rsidRPr="009F0219">
        <w:rPr>
          <w:color w:val="000000" w:themeColor="text1"/>
        </w:rPr>
        <w:t xml:space="preserve">Sharing information between agencies, supported by a joint information sharing protocol </w:t>
      </w:r>
    </w:p>
    <w:p w14:paraId="22BF59A2" w14:textId="77777777" w:rsidR="00274653" w:rsidRPr="009F0219" w:rsidRDefault="00274653" w:rsidP="001A6E6C">
      <w:pPr>
        <w:pStyle w:val="ListParagraph"/>
        <w:numPr>
          <w:ilvl w:val="0"/>
          <w:numId w:val="1"/>
        </w:numPr>
        <w:spacing w:after="0" w:line="240" w:lineRule="auto"/>
        <w:rPr>
          <w:color w:val="000000" w:themeColor="text1"/>
        </w:rPr>
      </w:pPr>
      <w:r w:rsidRPr="009F0219">
        <w:rPr>
          <w:color w:val="000000" w:themeColor="text1"/>
        </w:rPr>
        <w:t xml:space="preserve">Triaging referrals, exemplified in the use of agreed risk ratings. </w:t>
      </w:r>
    </w:p>
    <w:p w14:paraId="21DE5DDE" w14:textId="77777777" w:rsidR="00274653" w:rsidRPr="009F0219" w:rsidRDefault="00274653" w:rsidP="001A6E6C">
      <w:pPr>
        <w:pStyle w:val="ListParagraph"/>
        <w:numPr>
          <w:ilvl w:val="0"/>
          <w:numId w:val="1"/>
        </w:numPr>
        <w:spacing w:after="0" w:line="240" w:lineRule="auto"/>
        <w:rPr>
          <w:color w:val="000000" w:themeColor="text1"/>
        </w:rPr>
      </w:pPr>
      <w:r w:rsidRPr="009F0219">
        <w:rPr>
          <w:color w:val="000000" w:themeColor="text1"/>
        </w:rPr>
        <w:t xml:space="preserve">Facilitating early intervention to prevent the need for more intensive interventions at a later stage. </w:t>
      </w:r>
    </w:p>
    <w:p w14:paraId="6AC3C219" w14:textId="5014B571" w:rsidR="00274653" w:rsidRDefault="00274653" w:rsidP="001A6E6C">
      <w:pPr>
        <w:pStyle w:val="ListParagraph"/>
        <w:numPr>
          <w:ilvl w:val="0"/>
          <w:numId w:val="1"/>
        </w:numPr>
        <w:spacing w:after="0" w:line="240" w:lineRule="auto"/>
        <w:rPr>
          <w:color w:val="000000" w:themeColor="text1"/>
        </w:rPr>
      </w:pPr>
      <w:r w:rsidRPr="009F0219">
        <w:rPr>
          <w:color w:val="000000" w:themeColor="text1"/>
        </w:rPr>
        <w:t>Managing cases through co-ordinated interventions.</w:t>
      </w:r>
      <w:r>
        <w:rPr>
          <w:rStyle w:val="FootnoteReference"/>
          <w:color w:val="000000" w:themeColor="text1"/>
        </w:rPr>
        <w:footnoteReference w:id="2"/>
      </w:r>
    </w:p>
    <w:p w14:paraId="74B8F716" w14:textId="77777777" w:rsidR="001A6E6C" w:rsidRPr="009F0219" w:rsidRDefault="001A6E6C" w:rsidP="001A6E6C">
      <w:pPr>
        <w:pStyle w:val="ListParagraph"/>
        <w:spacing w:after="0" w:line="240" w:lineRule="auto"/>
        <w:rPr>
          <w:color w:val="000000" w:themeColor="text1"/>
        </w:rPr>
      </w:pPr>
    </w:p>
    <w:p w14:paraId="72FA189D" w14:textId="77777777" w:rsidR="00274653" w:rsidRPr="009F0219" w:rsidRDefault="00274653" w:rsidP="001A6E6C">
      <w:pPr>
        <w:spacing w:after="0" w:line="240" w:lineRule="auto"/>
        <w:rPr>
          <w:color w:val="000000" w:themeColor="text1"/>
        </w:rPr>
      </w:pPr>
      <w:r w:rsidRPr="009F0219">
        <w:rPr>
          <w:color w:val="000000" w:themeColor="text1"/>
        </w:rPr>
        <w:t xml:space="preserve">Thus, bringing together the collective knowledge of core agencies to better understand risk and strengths in families and therefore by provide the right intervention and support at the right time. </w:t>
      </w:r>
    </w:p>
    <w:p w14:paraId="7C355384" w14:textId="77777777" w:rsidR="00202EDF" w:rsidRDefault="00202EDF" w:rsidP="001A6E6C">
      <w:pPr>
        <w:spacing w:after="0" w:line="240" w:lineRule="auto"/>
      </w:pPr>
    </w:p>
    <w:p w14:paraId="06E4F11E" w14:textId="49B159ED" w:rsidR="00202EDF" w:rsidRDefault="00202EDF" w:rsidP="001A6E6C">
      <w:pPr>
        <w:spacing w:after="0" w:line="240" w:lineRule="auto"/>
        <w:rPr>
          <w:rFonts w:eastAsia="Calibri" w:cs="Calibri"/>
        </w:rPr>
      </w:pPr>
      <w:r>
        <w:t xml:space="preserve">Due to the size of the City </w:t>
      </w:r>
      <w:r w:rsidRPr="009F0219">
        <w:rPr>
          <w:bCs/>
        </w:rPr>
        <w:t xml:space="preserve">there is a virtual MASH in operation where all statutory  partners and involved service can be contacted and </w:t>
      </w:r>
      <w:r w:rsidR="004B7587">
        <w:rPr>
          <w:bCs/>
        </w:rPr>
        <w:t xml:space="preserve">are </w:t>
      </w:r>
      <w:r w:rsidRPr="009F0219">
        <w:rPr>
          <w:bCs/>
        </w:rPr>
        <w:t xml:space="preserve">required to provide information within the </w:t>
      </w:r>
      <w:r w:rsidR="00A4425F">
        <w:rPr>
          <w:bCs/>
        </w:rPr>
        <w:t>4-</w:t>
      </w:r>
      <w:r w:rsidR="004D1983">
        <w:rPr>
          <w:bCs/>
        </w:rPr>
        <w:t xml:space="preserve">24-hour </w:t>
      </w:r>
      <w:r w:rsidRPr="009F0219">
        <w:rPr>
          <w:bCs/>
        </w:rPr>
        <w:t xml:space="preserve">timeframe </w:t>
      </w:r>
      <w:r w:rsidR="004D1983">
        <w:rPr>
          <w:bCs/>
        </w:rPr>
        <w:t xml:space="preserve">as </w:t>
      </w:r>
      <w:r w:rsidRPr="009F0219">
        <w:rPr>
          <w:bCs/>
        </w:rPr>
        <w:t>specified in ‘MASH Request for Information Form’ (</w:t>
      </w:r>
      <w:r>
        <w:rPr>
          <w:bCs/>
        </w:rPr>
        <w:t xml:space="preserve">see </w:t>
      </w:r>
      <w:r w:rsidRPr="009F0219">
        <w:rPr>
          <w:bCs/>
        </w:rPr>
        <w:t xml:space="preserve">Appendix </w:t>
      </w:r>
      <w:r w:rsidR="004776A2">
        <w:rPr>
          <w:bCs/>
        </w:rPr>
        <w:t>C</w:t>
      </w:r>
      <w:r w:rsidRPr="009F0219">
        <w:rPr>
          <w:bCs/>
        </w:rPr>
        <w:t xml:space="preserve">). </w:t>
      </w:r>
      <w:r w:rsidRPr="009F0219">
        <w:rPr>
          <w:rFonts w:eastAsia="Calibri" w:cs="Calibri"/>
        </w:rPr>
        <w:t>Information is requested and provided by secure email.</w:t>
      </w:r>
    </w:p>
    <w:p w14:paraId="55983509" w14:textId="77777777" w:rsidR="001A6E6C" w:rsidRPr="009F0219" w:rsidRDefault="001A6E6C" w:rsidP="001A6E6C">
      <w:pPr>
        <w:spacing w:after="0" w:line="240" w:lineRule="auto"/>
        <w:rPr>
          <w:rFonts w:eastAsia="Calibri" w:cs="Calibri"/>
        </w:rPr>
      </w:pPr>
    </w:p>
    <w:p w14:paraId="1802BABB" w14:textId="77777777" w:rsidR="00202EDF" w:rsidRPr="009F0219" w:rsidRDefault="00202EDF" w:rsidP="001A6E6C">
      <w:pPr>
        <w:spacing w:after="0" w:line="240" w:lineRule="auto"/>
        <w:rPr>
          <w:rFonts w:eastAsia="Calibri" w:cs="Calibri"/>
        </w:rPr>
      </w:pPr>
      <w:r w:rsidRPr="009F0219">
        <w:rPr>
          <w:rFonts w:eastAsia="Calibri" w:cs="Calibri"/>
        </w:rPr>
        <w:t>City of London MASH partners include;</w:t>
      </w:r>
    </w:p>
    <w:p w14:paraId="3BC25F91" w14:textId="77777777" w:rsidR="00202EDF" w:rsidRPr="009F0219" w:rsidRDefault="00202EDF" w:rsidP="001A6E6C">
      <w:pPr>
        <w:pStyle w:val="ListParagraph"/>
        <w:numPr>
          <w:ilvl w:val="0"/>
          <w:numId w:val="2"/>
        </w:numPr>
        <w:spacing w:after="0" w:line="240" w:lineRule="auto"/>
        <w:rPr>
          <w:rFonts w:eastAsia="Calibri" w:cs="Calibri"/>
        </w:rPr>
      </w:pPr>
      <w:r w:rsidRPr="009F0219">
        <w:rPr>
          <w:rFonts w:eastAsia="Calibri" w:cs="Calibri"/>
        </w:rPr>
        <w:t>Adult Social Care</w:t>
      </w:r>
    </w:p>
    <w:p w14:paraId="2AD90A08" w14:textId="77777777" w:rsidR="00202EDF" w:rsidRPr="009F0219" w:rsidRDefault="00202EDF" w:rsidP="001A6E6C">
      <w:pPr>
        <w:pStyle w:val="ListParagraph"/>
        <w:numPr>
          <w:ilvl w:val="0"/>
          <w:numId w:val="2"/>
        </w:numPr>
        <w:spacing w:after="0" w:line="240" w:lineRule="auto"/>
        <w:rPr>
          <w:rFonts w:eastAsia="Calibri" w:cs="Calibri"/>
        </w:rPr>
      </w:pPr>
      <w:r w:rsidRPr="009F0219">
        <w:rPr>
          <w:rFonts w:eastAsia="Calibri" w:cs="Calibri"/>
        </w:rPr>
        <w:t>City of London Police</w:t>
      </w:r>
    </w:p>
    <w:p w14:paraId="63628BE7" w14:textId="77777777" w:rsidR="00202EDF" w:rsidRPr="009F0219" w:rsidRDefault="00202EDF" w:rsidP="001A6E6C">
      <w:pPr>
        <w:pStyle w:val="ListParagraph"/>
        <w:numPr>
          <w:ilvl w:val="0"/>
          <w:numId w:val="2"/>
        </w:numPr>
        <w:spacing w:after="0" w:line="240" w:lineRule="auto"/>
        <w:rPr>
          <w:rFonts w:eastAsia="Calibri" w:cs="Calibri"/>
        </w:rPr>
      </w:pPr>
      <w:r w:rsidRPr="009F0219">
        <w:rPr>
          <w:rFonts w:eastAsia="Calibri" w:cs="Calibri"/>
        </w:rPr>
        <w:t>Early Years (including Early Years settings, Child and Family Centre)</w:t>
      </w:r>
    </w:p>
    <w:p w14:paraId="569E0332" w14:textId="77777777" w:rsidR="00202EDF" w:rsidRPr="009F0219" w:rsidRDefault="00202EDF" w:rsidP="001A6E6C">
      <w:pPr>
        <w:pStyle w:val="ListParagraph"/>
        <w:numPr>
          <w:ilvl w:val="0"/>
          <w:numId w:val="2"/>
        </w:numPr>
        <w:spacing w:after="0" w:line="240" w:lineRule="auto"/>
        <w:rPr>
          <w:rFonts w:eastAsia="Calibri" w:cs="Calibri"/>
        </w:rPr>
      </w:pPr>
      <w:r w:rsidRPr="009F0219">
        <w:rPr>
          <w:rFonts w:eastAsia="Calibri" w:cs="Calibri"/>
        </w:rPr>
        <w:t>Education (including Education Welfare, Education Psychology</w:t>
      </w:r>
    </w:p>
    <w:p w14:paraId="06ED6CAF" w14:textId="77777777" w:rsidR="00202EDF" w:rsidRPr="009F0219" w:rsidRDefault="00202EDF" w:rsidP="001A6E6C">
      <w:pPr>
        <w:pStyle w:val="ListParagraph"/>
        <w:numPr>
          <w:ilvl w:val="0"/>
          <w:numId w:val="2"/>
        </w:numPr>
        <w:spacing w:after="0" w:line="240" w:lineRule="auto"/>
        <w:rPr>
          <w:rFonts w:eastAsia="Calibri" w:cs="Calibri"/>
        </w:rPr>
      </w:pPr>
      <w:r w:rsidRPr="009F0219">
        <w:rPr>
          <w:rFonts w:eastAsia="Calibri" w:cs="Calibri"/>
        </w:rPr>
        <w:t>Health</w:t>
      </w:r>
    </w:p>
    <w:p w14:paraId="5D6F2F0B" w14:textId="77777777" w:rsidR="00202EDF" w:rsidRDefault="00202EDF" w:rsidP="001A6E6C">
      <w:pPr>
        <w:pStyle w:val="ListParagraph"/>
        <w:numPr>
          <w:ilvl w:val="0"/>
          <w:numId w:val="2"/>
        </w:numPr>
        <w:spacing w:after="0" w:line="240" w:lineRule="auto"/>
        <w:rPr>
          <w:rFonts w:eastAsia="Calibri" w:cs="Calibri"/>
        </w:rPr>
      </w:pPr>
      <w:r w:rsidRPr="009F0219">
        <w:rPr>
          <w:rFonts w:eastAsia="Calibri" w:cs="Calibri"/>
        </w:rPr>
        <w:t>Housing</w:t>
      </w:r>
    </w:p>
    <w:p w14:paraId="0D6C9F0D" w14:textId="77777777" w:rsidR="00202EDF" w:rsidRPr="00234CD9" w:rsidRDefault="00202EDF" w:rsidP="001A6E6C">
      <w:pPr>
        <w:pStyle w:val="ListParagraph"/>
        <w:numPr>
          <w:ilvl w:val="0"/>
          <w:numId w:val="2"/>
        </w:numPr>
        <w:spacing w:after="0" w:line="240" w:lineRule="auto"/>
        <w:rPr>
          <w:bCs/>
        </w:rPr>
      </w:pPr>
      <w:r w:rsidRPr="009F0219">
        <w:rPr>
          <w:rFonts w:eastAsia="Calibri" w:cs="Calibri"/>
        </w:rPr>
        <w:t xml:space="preserve">Mental Health Services (Adult and </w:t>
      </w:r>
      <w:r>
        <w:rPr>
          <w:rFonts w:eastAsia="Calibri" w:cs="Calibri"/>
        </w:rPr>
        <w:t>C</w:t>
      </w:r>
      <w:r w:rsidRPr="009F0219">
        <w:rPr>
          <w:rFonts w:eastAsia="Calibri" w:cs="Calibri"/>
        </w:rPr>
        <w:t>hildre</w:t>
      </w:r>
      <w:r>
        <w:rPr>
          <w:rFonts w:eastAsia="Calibri" w:cs="Calibri"/>
        </w:rPr>
        <w:t>n</w:t>
      </w:r>
      <w:r w:rsidRPr="009F0219">
        <w:rPr>
          <w:rFonts w:eastAsia="Calibri" w:cs="Calibri"/>
        </w:rPr>
        <w:t>)</w:t>
      </w:r>
    </w:p>
    <w:p w14:paraId="7AFB4112" w14:textId="77777777" w:rsidR="00202EDF" w:rsidRDefault="00202EDF" w:rsidP="001A6E6C">
      <w:pPr>
        <w:pStyle w:val="ListParagraph"/>
        <w:numPr>
          <w:ilvl w:val="0"/>
          <w:numId w:val="2"/>
        </w:numPr>
        <w:spacing w:after="0" w:line="240" w:lineRule="auto"/>
        <w:rPr>
          <w:rFonts w:eastAsia="Calibri" w:cs="Calibri"/>
        </w:rPr>
      </w:pPr>
      <w:r w:rsidRPr="009F0219">
        <w:rPr>
          <w:rFonts w:eastAsia="Calibri" w:cs="Calibri"/>
        </w:rPr>
        <w:t xml:space="preserve">Probation </w:t>
      </w:r>
    </w:p>
    <w:p w14:paraId="13FC5AD5" w14:textId="77777777" w:rsidR="00202EDF" w:rsidRDefault="00202EDF" w:rsidP="001A6E6C">
      <w:pPr>
        <w:pStyle w:val="ListParagraph"/>
        <w:numPr>
          <w:ilvl w:val="0"/>
          <w:numId w:val="2"/>
        </w:numPr>
        <w:spacing w:after="0" w:line="240" w:lineRule="auto"/>
        <w:rPr>
          <w:rFonts w:eastAsia="Calibri" w:cs="Calibri"/>
        </w:rPr>
      </w:pPr>
      <w:r>
        <w:rPr>
          <w:rFonts w:eastAsia="Calibri" w:cs="Calibri"/>
        </w:rPr>
        <w:t>Schools specific to the child(ren)</w:t>
      </w:r>
    </w:p>
    <w:p w14:paraId="53356AA1" w14:textId="77777777" w:rsidR="00202EDF" w:rsidRPr="009F0219" w:rsidRDefault="00202EDF" w:rsidP="001A6E6C">
      <w:pPr>
        <w:pStyle w:val="ListParagraph"/>
        <w:numPr>
          <w:ilvl w:val="0"/>
          <w:numId w:val="2"/>
        </w:numPr>
        <w:spacing w:after="0" w:line="240" w:lineRule="auto"/>
        <w:rPr>
          <w:rFonts w:eastAsia="Calibri" w:cs="Calibri"/>
        </w:rPr>
      </w:pPr>
      <w:r w:rsidRPr="009F0219">
        <w:rPr>
          <w:rFonts w:eastAsia="Calibri" w:cs="Calibri"/>
        </w:rPr>
        <w:t>Substance Misuse Services (Adults and Children)</w:t>
      </w:r>
    </w:p>
    <w:p w14:paraId="434886BE" w14:textId="297CD4F7" w:rsidR="00202EDF" w:rsidRDefault="00202EDF" w:rsidP="001A6E6C">
      <w:pPr>
        <w:pStyle w:val="ListParagraph"/>
        <w:numPr>
          <w:ilvl w:val="0"/>
          <w:numId w:val="2"/>
        </w:numPr>
        <w:spacing w:after="0" w:line="240" w:lineRule="auto"/>
        <w:rPr>
          <w:rFonts w:eastAsia="Calibri" w:cs="Calibri"/>
        </w:rPr>
      </w:pPr>
      <w:r w:rsidRPr="009F0219">
        <w:rPr>
          <w:rFonts w:eastAsia="Calibri" w:cs="Calibri"/>
        </w:rPr>
        <w:t xml:space="preserve">Youth </w:t>
      </w:r>
      <w:r w:rsidR="004776A2">
        <w:rPr>
          <w:rFonts w:eastAsia="Calibri" w:cs="Calibri"/>
        </w:rPr>
        <w:t>Justice</w:t>
      </w:r>
      <w:r w:rsidRPr="009F0219">
        <w:rPr>
          <w:rFonts w:eastAsia="Calibri" w:cs="Calibri"/>
        </w:rPr>
        <w:t xml:space="preserve"> Service </w:t>
      </w:r>
    </w:p>
    <w:p w14:paraId="616ABB4A" w14:textId="4235C39B" w:rsidR="00A4425F" w:rsidRPr="00A4425F" w:rsidRDefault="00A4425F" w:rsidP="00A4425F">
      <w:pPr>
        <w:pStyle w:val="ListParagraph"/>
        <w:numPr>
          <w:ilvl w:val="0"/>
          <w:numId w:val="2"/>
        </w:numPr>
        <w:spacing w:after="0" w:line="240" w:lineRule="auto"/>
        <w:rPr>
          <w:bCs/>
        </w:rPr>
      </w:pPr>
      <w:r>
        <w:rPr>
          <w:rFonts w:eastAsia="Calibri" w:cs="Calibri"/>
        </w:rPr>
        <w:t>Other as required</w:t>
      </w:r>
    </w:p>
    <w:p w14:paraId="4172B550" w14:textId="77777777" w:rsidR="001A6E6C" w:rsidRDefault="001A6E6C" w:rsidP="001A6E6C">
      <w:pPr>
        <w:spacing w:after="0" w:line="240" w:lineRule="auto"/>
        <w:rPr>
          <w:b/>
          <w:bCs/>
        </w:rPr>
      </w:pPr>
    </w:p>
    <w:p w14:paraId="0BB87D0D" w14:textId="093B427F" w:rsidR="00A300A1" w:rsidRDefault="00A300A1" w:rsidP="001A6E6C">
      <w:pPr>
        <w:spacing w:after="0" w:line="240" w:lineRule="auto"/>
        <w:rPr>
          <w:b/>
          <w:bCs/>
          <w:sz w:val="24"/>
          <w:szCs w:val="24"/>
        </w:rPr>
      </w:pPr>
      <w:r w:rsidRPr="001A6E6C">
        <w:rPr>
          <w:b/>
          <w:bCs/>
          <w:sz w:val="24"/>
          <w:szCs w:val="24"/>
        </w:rPr>
        <w:t xml:space="preserve">Assessment </w:t>
      </w:r>
    </w:p>
    <w:p w14:paraId="4A5FB2C4" w14:textId="77777777" w:rsidR="001A6E6C" w:rsidRPr="001A6E6C" w:rsidRDefault="001A6E6C" w:rsidP="001A6E6C">
      <w:pPr>
        <w:spacing w:after="0" w:line="240" w:lineRule="auto"/>
        <w:rPr>
          <w:b/>
          <w:bCs/>
          <w:sz w:val="24"/>
          <w:szCs w:val="24"/>
        </w:rPr>
      </w:pPr>
    </w:p>
    <w:p w14:paraId="2D66B85B" w14:textId="77777777" w:rsidR="00A300A1" w:rsidRDefault="00A300A1" w:rsidP="001A6E6C">
      <w:pPr>
        <w:spacing w:after="0" w:line="240" w:lineRule="auto"/>
      </w:pPr>
      <w:r>
        <w:t xml:space="preserve">In all cases where a referral is made (with appropriate consent) an Assessment will be completed with the family and their network to fully understand their strengths, needs, and wishes for the future. </w:t>
      </w:r>
    </w:p>
    <w:p w14:paraId="15A1C31B" w14:textId="77777777" w:rsidR="001A6E6C" w:rsidRDefault="001A6E6C" w:rsidP="001A6E6C">
      <w:pPr>
        <w:spacing w:after="0" w:line="240" w:lineRule="auto"/>
      </w:pPr>
    </w:p>
    <w:p w14:paraId="7ACD3492" w14:textId="18C713A5" w:rsidR="00A300A1" w:rsidRDefault="00A300A1" w:rsidP="001A6E6C">
      <w:pPr>
        <w:spacing w:after="0" w:line="240" w:lineRule="auto"/>
      </w:pPr>
      <w:r>
        <w:t>A multi-agency Plan will then be developed with a central group of professionals identified to help support in progressing the plan and supporting the family to make positive change. Regular Review points will be held and progress monitored.</w:t>
      </w:r>
    </w:p>
    <w:p w14:paraId="5246C2C7" w14:textId="77777777" w:rsidR="001A6E6C" w:rsidRPr="006C3FD2" w:rsidRDefault="001A6E6C" w:rsidP="001A6E6C">
      <w:pPr>
        <w:spacing w:after="0" w:line="240" w:lineRule="auto"/>
      </w:pPr>
    </w:p>
    <w:p w14:paraId="6C7D5346" w14:textId="0967A63E" w:rsidR="00DA1D85" w:rsidRDefault="00DA1D85" w:rsidP="001A6E6C">
      <w:pPr>
        <w:spacing w:after="0" w:line="240" w:lineRule="auto"/>
        <w:rPr>
          <w:b/>
          <w:bCs/>
          <w:sz w:val="24"/>
          <w:szCs w:val="24"/>
        </w:rPr>
      </w:pPr>
      <w:r w:rsidRPr="001A6E6C">
        <w:rPr>
          <w:b/>
          <w:bCs/>
          <w:sz w:val="24"/>
          <w:szCs w:val="24"/>
        </w:rPr>
        <w:t>Family Decision Making Principles</w:t>
      </w:r>
    </w:p>
    <w:p w14:paraId="64B1AEB6" w14:textId="77777777" w:rsidR="001A6E6C" w:rsidRPr="001A6E6C" w:rsidRDefault="001A6E6C" w:rsidP="001A6E6C">
      <w:pPr>
        <w:spacing w:after="0" w:line="240" w:lineRule="auto"/>
        <w:rPr>
          <w:b/>
          <w:bCs/>
          <w:sz w:val="24"/>
          <w:szCs w:val="24"/>
        </w:rPr>
      </w:pPr>
    </w:p>
    <w:p w14:paraId="0F0996A3" w14:textId="4BC007B7" w:rsidR="008C28B0" w:rsidRDefault="006F3B63" w:rsidP="001A6E6C">
      <w:pPr>
        <w:spacing w:after="0" w:line="240" w:lineRule="auto"/>
      </w:pPr>
      <w:r>
        <w:t>At all stages of need and Family H</w:t>
      </w:r>
      <w:r w:rsidR="00C91055">
        <w:t>elp</w:t>
      </w:r>
      <w:r>
        <w:t xml:space="preserve"> involvement </w:t>
      </w:r>
      <w:r w:rsidR="000C5837">
        <w:t xml:space="preserve">the principle of Family Decision Making is at the fore front. </w:t>
      </w:r>
      <w:r w:rsidR="008C28B0">
        <w:t xml:space="preserve">Recognising that families are the experts of their own lives and experiences and </w:t>
      </w:r>
      <w:r w:rsidR="008C28B0">
        <w:lastRenderedPageBreak/>
        <w:t>that</w:t>
      </w:r>
      <w:r w:rsidR="004910A4">
        <w:t xml:space="preserve"> wider family and friend networks often contain great strengths</w:t>
      </w:r>
      <w:r w:rsidR="000322D7">
        <w:t>,</w:t>
      </w:r>
      <w:r w:rsidR="004910A4">
        <w:t xml:space="preserve"> </w:t>
      </w:r>
      <w:r w:rsidR="00D52E40">
        <w:t>which</w:t>
      </w:r>
      <w:r w:rsidR="004910A4">
        <w:t xml:space="preserve"> </w:t>
      </w:r>
      <w:r w:rsidR="00F31FA4">
        <w:t>when</w:t>
      </w:r>
      <w:r w:rsidR="004910A4">
        <w:t xml:space="preserve"> utilised effectively </w:t>
      </w:r>
      <w:r w:rsidR="00F31FA4">
        <w:t>can support and maintain positive progress</w:t>
      </w:r>
      <w:r w:rsidR="002F4EB9">
        <w:t xml:space="preserve"> in families</w:t>
      </w:r>
      <w:r w:rsidR="000322D7">
        <w:t>.</w:t>
      </w:r>
    </w:p>
    <w:p w14:paraId="7DD1D89A" w14:textId="77777777" w:rsidR="001A6E6C" w:rsidRDefault="001A6E6C" w:rsidP="001A6E6C">
      <w:pPr>
        <w:spacing w:after="0" w:line="240" w:lineRule="auto"/>
      </w:pPr>
    </w:p>
    <w:p w14:paraId="76547D30" w14:textId="0430421E" w:rsidR="00DA1D85" w:rsidRDefault="008C28B0" w:rsidP="001A6E6C">
      <w:pPr>
        <w:spacing w:after="0" w:line="240" w:lineRule="auto"/>
      </w:pPr>
      <w:r>
        <w:t>“</w:t>
      </w:r>
      <w:r w:rsidRPr="008C28B0">
        <w:t xml:space="preserve">Family group decision-making (FGDM) is an umbrella term to describe a voluntary process that allows a family network to come together and make a family-led plan in response to concerns about a child’s safety and wellbeing, </w:t>
      </w:r>
      <w:r w:rsidR="004D1983" w:rsidRPr="008C28B0">
        <w:t>collaborating with</w:t>
      </w:r>
      <w:r w:rsidRPr="008C28B0">
        <w:t xml:space="preserve"> skilled professionals. These family-led meetings can include identifying practical support for parents, while prioritising the wellbeing of the child.</w:t>
      </w:r>
      <w:r>
        <w:t>”</w:t>
      </w:r>
      <w:r w:rsidR="00FB26E4">
        <w:rPr>
          <w:rStyle w:val="FootnoteReference"/>
        </w:rPr>
        <w:footnoteReference w:id="3"/>
      </w:r>
    </w:p>
    <w:p w14:paraId="6FA4D3EC" w14:textId="59A9D36F" w:rsidR="00DD4935" w:rsidRDefault="00DD4935" w:rsidP="001A6E6C">
      <w:pPr>
        <w:spacing w:after="0" w:line="240" w:lineRule="auto"/>
      </w:pPr>
      <w:r>
        <w:rPr>
          <w:noProof/>
        </w:rPr>
        <w:drawing>
          <wp:inline distT="0" distB="0" distL="0" distR="0" wp14:anchorId="21C3192E" wp14:editId="383EA608">
            <wp:extent cx="5731510" cy="3433762"/>
            <wp:effectExtent l="0" t="0" r="0" b="0"/>
            <wp:docPr id="2042376050" name="Picture 2" descr="Title: A continuum of family engagement Image: Four coloured blocks. For full text see description under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A continuum of family engagement Image: Four coloured blocks. For full text see description under th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7533" cy="3437370"/>
                    </a:xfrm>
                    <a:prstGeom prst="rect">
                      <a:avLst/>
                    </a:prstGeom>
                    <a:noFill/>
                    <a:ln>
                      <a:noFill/>
                    </a:ln>
                  </pic:spPr>
                </pic:pic>
              </a:graphicData>
            </a:graphic>
          </wp:inline>
        </w:drawing>
      </w:r>
      <w:r w:rsidR="00170AA0">
        <w:rPr>
          <w:rStyle w:val="FootnoteReference"/>
        </w:rPr>
        <w:footnoteReference w:id="4"/>
      </w:r>
    </w:p>
    <w:p w14:paraId="45D67399" w14:textId="50A234AC" w:rsidR="00FB26E4" w:rsidRDefault="00FB26E4" w:rsidP="001A6E6C">
      <w:pPr>
        <w:spacing w:after="0" w:line="240" w:lineRule="auto"/>
      </w:pPr>
      <w:r>
        <w:t xml:space="preserve">At all </w:t>
      </w:r>
      <w:r w:rsidR="005C4B8F">
        <w:t>Level/Tier</w:t>
      </w:r>
      <w:r>
        <w:t xml:space="preserve"> of </w:t>
      </w:r>
      <w:r w:rsidR="00AB4FD0">
        <w:t xml:space="preserve">involvement families will be encouraged and supported to </w:t>
      </w:r>
      <w:r w:rsidR="00C23220">
        <w:t>bring their wider family, friends</w:t>
      </w:r>
      <w:r w:rsidR="00D554DC">
        <w:t xml:space="preserve"> and other</w:t>
      </w:r>
      <w:r w:rsidR="00FF6D2E">
        <w:t>s</w:t>
      </w:r>
      <w:r w:rsidR="00D554DC">
        <w:t xml:space="preserve"> who provide personal support, together within a family decision making </w:t>
      </w:r>
      <w:r w:rsidR="006670B9">
        <w:t xml:space="preserve">forum to </w:t>
      </w:r>
      <w:r w:rsidR="004C707D">
        <w:t xml:space="preserve">consider what resources and support is available. Devising a plan which the family </w:t>
      </w:r>
      <w:r w:rsidR="005C4B8F">
        <w:t>owns and leads, focusing on the safety and wellbeing of their child(ren), with those that they trust.</w:t>
      </w:r>
    </w:p>
    <w:p w14:paraId="3477B1D6" w14:textId="77777777" w:rsidR="00CA609B" w:rsidRDefault="00CA609B" w:rsidP="001A6E6C">
      <w:pPr>
        <w:spacing w:after="0" w:line="240" w:lineRule="auto"/>
      </w:pPr>
    </w:p>
    <w:p w14:paraId="0DEB497C" w14:textId="78878EAB" w:rsidR="00FF6D2E" w:rsidRDefault="00FF6D2E" w:rsidP="001A6E6C">
      <w:pPr>
        <w:spacing w:after="0" w:line="240" w:lineRule="auto"/>
      </w:pPr>
      <w:r>
        <w:t>It is recognised that this can be a daunting prospect for parents</w:t>
      </w:r>
      <w:r w:rsidR="00436093">
        <w:t xml:space="preserve"> in terms of sharing their personal challenges in an honest and frank way</w:t>
      </w:r>
      <w:r w:rsidR="00EA60CA">
        <w:t xml:space="preserve"> with others, who may not be fully aware of their situation. Family dynamics can be complex and therefore there needs to be </w:t>
      </w:r>
      <w:r w:rsidR="00366C39">
        <w:t xml:space="preserve">a </w:t>
      </w:r>
      <w:r w:rsidR="00EA60CA">
        <w:t>thoughtful, sensitive</w:t>
      </w:r>
      <w:r w:rsidR="003A4764">
        <w:t>,</w:t>
      </w:r>
      <w:r w:rsidR="00EA60CA">
        <w:t xml:space="preserve"> and </w:t>
      </w:r>
      <w:r w:rsidR="00F829E8">
        <w:t>practical</w:t>
      </w:r>
      <w:r w:rsidR="003A4764">
        <w:t xml:space="preserve"> approach taken</w:t>
      </w:r>
      <w:r w:rsidR="00F829E8">
        <w:t xml:space="preserve"> to facilitating these meetings.</w:t>
      </w:r>
    </w:p>
    <w:p w14:paraId="443CBAF5" w14:textId="77777777" w:rsidR="00CA609B" w:rsidRDefault="00CA609B" w:rsidP="001A6E6C">
      <w:pPr>
        <w:spacing w:after="0" w:line="240" w:lineRule="auto"/>
      </w:pPr>
    </w:p>
    <w:p w14:paraId="6A6EAE0D" w14:textId="00EC131B" w:rsidR="003D0AAA" w:rsidRDefault="003D0AAA" w:rsidP="001A6E6C">
      <w:pPr>
        <w:spacing w:after="0" w:line="240" w:lineRule="auto"/>
      </w:pPr>
      <w:r w:rsidRPr="003D0AAA">
        <w:t>An independent coordinator acts as a trusted person, a bridge between the family members themselves and between the family</w:t>
      </w:r>
      <w:r>
        <w:t>, the Local Authority, and multi-agency partners</w:t>
      </w:r>
      <w:r w:rsidR="005B6E3A">
        <w:t>.</w:t>
      </w:r>
      <w:r w:rsidRPr="003D0AAA">
        <w:t xml:space="preserve"> Convening a group of family members needs careful preparation to hear the different perspectives and allow all to come to the family group </w:t>
      </w:r>
      <w:r w:rsidR="009336C6">
        <w:t>meeting</w:t>
      </w:r>
      <w:r w:rsidRPr="003D0AAA">
        <w:t xml:space="preserve"> ready to </w:t>
      </w:r>
      <w:proofErr w:type="gramStart"/>
      <w:r w:rsidRPr="003D0AAA">
        <w:t>make a plan</w:t>
      </w:r>
      <w:proofErr w:type="gramEnd"/>
      <w:r w:rsidRPr="003D0AAA">
        <w:t xml:space="preserve">. Integral to </w:t>
      </w:r>
      <w:r w:rsidR="009336C6">
        <w:t xml:space="preserve">the family decision making process </w:t>
      </w:r>
      <w:r w:rsidRPr="003D0AAA">
        <w:t>is private family time, when families can meet in private and have open and potentially tough conversations about the way forward in a way that is agreed and owned by all.</w:t>
      </w:r>
      <w:r w:rsidR="009336C6">
        <w:rPr>
          <w:rStyle w:val="FootnoteReference"/>
        </w:rPr>
        <w:footnoteReference w:id="5"/>
      </w:r>
    </w:p>
    <w:p w14:paraId="0466A2FA" w14:textId="77777777" w:rsidR="00CA609B" w:rsidRDefault="00CA609B" w:rsidP="001A6E6C">
      <w:pPr>
        <w:spacing w:after="0" w:line="240" w:lineRule="auto"/>
      </w:pPr>
    </w:p>
    <w:p w14:paraId="15EE53FF" w14:textId="28B17609" w:rsidR="005C4B8F" w:rsidRDefault="00A54BFB" w:rsidP="001A6E6C">
      <w:pPr>
        <w:spacing w:after="0" w:line="240" w:lineRule="auto"/>
      </w:pPr>
      <w:r>
        <w:t>At the City of London</w:t>
      </w:r>
      <w:r w:rsidR="00511937">
        <w:t xml:space="preserve"> Family Decision Making is not just at the point of escalation to Court </w:t>
      </w:r>
      <w:r w:rsidR="00885996">
        <w:t>Proceedings or</w:t>
      </w:r>
      <w:r w:rsidR="00511937">
        <w:t xml:space="preserve"> about identifying </w:t>
      </w:r>
      <w:r w:rsidR="004D1983">
        <w:t>feasible alternative</w:t>
      </w:r>
      <w:r w:rsidR="00511937">
        <w:t xml:space="preserve"> carers for children. </w:t>
      </w:r>
      <w:r w:rsidR="00885996">
        <w:t>It is about engaging the family and personal network as early as possible to ensure that any challenges do not escalate</w:t>
      </w:r>
      <w:r w:rsidR="0027541E">
        <w:t xml:space="preserve">, and that there is a </w:t>
      </w:r>
      <w:r w:rsidR="00083DF0">
        <w:t>long-standing</w:t>
      </w:r>
      <w:r w:rsidR="0027541E">
        <w:t xml:space="preserve"> network that can be called on for support to </w:t>
      </w:r>
      <w:r w:rsidR="003407AE">
        <w:t xml:space="preserve">keep children safe and families </w:t>
      </w:r>
      <w:r w:rsidR="00EC4FFC">
        <w:t xml:space="preserve">living </w:t>
      </w:r>
      <w:r w:rsidR="003407AE">
        <w:t>together.</w:t>
      </w:r>
    </w:p>
    <w:p w14:paraId="048382E4" w14:textId="77777777" w:rsidR="00CA609B" w:rsidRDefault="00CA609B" w:rsidP="001A6E6C">
      <w:pPr>
        <w:spacing w:after="0" w:line="240" w:lineRule="auto"/>
      </w:pPr>
    </w:p>
    <w:p w14:paraId="086BA996" w14:textId="7EA96369" w:rsidR="00083DF0" w:rsidRDefault="00083DF0" w:rsidP="001A6E6C">
      <w:pPr>
        <w:spacing w:after="0" w:line="240" w:lineRule="auto"/>
        <w:rPr>
          <w:b/>
          <w:bCs/>
          <w:sz w:val="24"/>
          <w:szCs w:val="24"/>
        </w:rPr>
      </w:pPr>
      <w:r w:rsidRPr="001A6E6C">
        <w:rPr>
          <w:b/>
          <w:bCs/>
          <w:sz w:val="24"/>
          <w:szCs w:val="24"/>
        </w:rPr>
        <w:t>Children with Disabilities</w:t>
      </w:r>
    </w:p>
    <w:p w14:paraId="11C9A8F1" w14:textId="77777777" w:rsidR="00CA609B" w:rsidRPr="001A6E6C" w:rsidRDefault="00CA609B" w:rsidP="001A6E6C">
      <w:pPr>
        <w:spacing w:after="0" w:line="240" w:lineRule="auto"/>
        <w:rPr>
          <w:b/>
          <w:bCs/>
          <w:sz w:val="24"/>
          <w:szCs w:val="24"/>
        </w:rPr>
      </w:pPr>
    </w:p>
    <w:p w14:paraId="17F25EC9" w14:textId="3C4517F4" w:rsidR="00083DF0" w:rsidRDefault="00254781" w:rsidP="001A6E6C">
      <w:pPr>
        <w:spacing w:after="0" w:line="240" w:lineRule="auto"/>
      </w:pPr>
      <w:r w:rsidRPr="00254781">
        <w:t>Children aged under 18</w:t>
      </w:r>
      <w:r w:rsidR="004D1983">
        <w:t xml:space="preserve"> years </w:t>
      </w:r>
      <w:r w:rsidRPr="00254781">
        <w:t xml:space="preserve">with disabilities have a right to an </w:t>
      </w:r>
      <w:r>
        <w:t>A</w:t>
      </w:r>
      <w:r w:rsidRPr="00254781">
        <w:t>ssessment under Section 17 of the Children Act 1989 and a right to receive appropriate support that meets their needs.</w:t>
      </w:r>
    </w:p>
    <w:p w14:paraId="6A12FFE3" w14:textId="77777777" w:rsidR="00CA609B" w:rsidRDefault="00CA609B" w:rsidP="001A6E6C">
      <w:pPr>
        <w:spacing w:after="0" w:line="240" w:lineRule="auto"/>
      </w:pPr>
    </w:p>
    <w:p w14:paraId="4B13D6BB" w14:textId="06DAD7D4" w:rsidR="00254781" w:rsidRDefault="00946794" w:rsidP="001A6E6C">
      <w:pPr>
        <w:spacing w:after="0" w:line="240" w:lineRule="auto"/>
      </w:pPr>
      <w:r>
        <w:t>A referral to Family H</w:t>
      </w:r>
      <w:r w:rsidR="00C74337">
        <w:t>elp</w:t>
      </w:r>
      <w:r w:rsidR="008B398C">
        <w:t xml:space="preserve">, as in all other instances, should be made with family consent. A worker will be allocated to complete an Assessment of strengths, needs, and wishes. </w:t>
      </w:r>
    </w:p>
    <w:p w14:paraId="03374B42" w14:textId="77777777" w:rsidR="00CA609B" w:rsidRDefault="00CA609B" w:rsidP="001A6E6C">
      <w:pPr>
        <w:spacing w:after="0" w:line="240" w:lineRule="auto"/>
      </w:pPr>
    </w:p>
    <w:p w14:paraId="0301A44B" w14:textId="16AB3CC8" w:rsidR="00711FD4" w:rsidRDefault="00A61450" w:rsidP="001A6E6C">
      <w:pPr>
        <w:spacing w:after="0" w:line="240" w:lineRule="auto"/>
      </w:pPr>
      <w:r>
        <w:t>No</w:t>
      </w:r>
      <w:r w:rsidR="000F17F3">
        <w:t>t</w:t>
      </w:r>
      <w:r>
        <w:t xml:space="preserve"> all</w:t>
      </w:r>
      <w:r w:rsidR="008B398C">
        <w:t xml:space="preserve"> children with disabilities</w:t>
      </w:r>
      <w:r>
        <w:t xml:space="preserve"> require additional support as their needs can be m</w:t>
      </w:r>
      <w:r w:rsidR="000F17F3">
        <w:t>et</w:t>
      </w:r>
      <w:r>
        <w:t xml:space="preserve"> through universal and specialist, or voluntary services. </w:t>
      </w:r>
      <w:r w:rsidR="00CC3F53">
        <w:t xml:space="preserve">However, support at any Level/Tier may be applicable to support disabled children </w:t>
      </w:r>
      <w:r w:rsidR="00C74337">
        <w:t xml:space="preserve">to </w:t>
      </w:r>
      <w:r w:rsidR="00CC3F53">
        <w:t>meet their full potential and enjoy</w:t>
      </w:r>
      <w:r w:rsidR="008075EA">
        <w:t xml:space="preserve"> </w:t>
      </w:r>
      <w:r w:rsidR="000908C8">
        <w:t>safe</w:t>
      </w:r>
      <w:r w:rsidR="008075EA">
        <w:t xml:space="preserve">, </w:t>
      </w:r>
      <w:r w:rsidR="004D1983">
        <w:t>social,</w:t>
      </w:r>
      <w:r w:rsidR="008075EA">
        <w:t xml:space="preserve"> and full lives. </w:t>
      </w:r>
    </w:p>
    <w:p w14:paraId="17B19268" w14:textId="77777777" w:rsidR="00CA609B" w:rsidRDefault="00CA609B" w:rsidP="001A6E6C">
      <w:pPr>
        <w:spacing w:after="0" w:line="240" w:lineRule="auto"/>
      </w:pPr>
    </w:p>
    <w:p w14:paraId="24354F6D" w14:textId="21ADB96B" w:rsidR="008B398C" w:rsidRDefault="00711FD4" w:rsidP="001A6E6C">
      <w:pPr>
        <w:spacing w:after="0" w:line="240" w:lineRule="auto"/>
      </w:pPr>
      <w:r>
        <w:t xml:space="preserve">We have a comprehensive Short Breaks offer at the City </w:t>
      </w:r>
      <w:r w:rsidR="004E2CB0">
        <w:t>which supports children with disabilities access activities and breaks,</w:t>
      </w:r>
      <w:r>
        <w:t xml:space="preserve"> </w:t>
      </w:r>
      <w:hyperlink r:id="rId12" w:history="1">
        <w:r w:rsidR="004E2CB0">
          <w:rPr>
            <w:rStyle w:val="Hyperlink"/>
          </w:rPr>
          <w:t>Local Offer Short Breaks</w:t>
        </w:r>
      </w:hyperlink>
      <w:r w:rsidR="004E2CB0">
        <w:t xml:space="preserve">. </w:t>
      </w:r>
    </w:p>
    <w:p w14:paraId="72A0D2A4" w14:textId="77777777" w:rsidR="00A43860" w:rsidRDefault="00A43860" w:rsidP="001A6E6C">
      <w:pPr>
        <w:spacing w:after="0" w:line="240" w:lineRule="auto"/>
      </w:pPr>
    </w:p>
    <w:p w14:paraId="738223F4" w14:textId="51A2CA99" w:rsidR="00A43860" w:rsidRDefault="00A43860" w:rsidP="001A6E6C">
      <w:pPr>
        <w:spacing w:after="0" w:line="240" w:lineRule="auto"/>
        <w:rPr>
          <w:b/>
          <w:bCs/>
          <w:sz w:val="24"/>
          <w:szCs w:val="24"/>
        </w:rPr>
      </w:pPr>
      <w:r w:rsidRPr="00A43860">
        <w:rPr>
          <w:b/>
          <w:bCs/>
          <w:sz w:val="24"/>
          <w:szCs w:val="24"/>
        </w:rPr>
        <w:t>Extra-Familial Harm Concerns</w:t>
      </w:r>
    </w:p>
    <w:p w14:paraId="43FE96DA" w14:textId="77777777" w:rsidR="00A43860" w:rsidRDefault="00A43860" w:rsidP="001A6E6C">
      <w:pPr>
        <w:spacing w:after="0" w:line="240" w:lineRule="auto"/>
        <w:rPr>
          <w:b/>
          <w:bCs/>
          <w:sz w:val="24"/>
          <w:szCs w:val="24"/>
        </w:rPr>
      </w:pPr>
    </w:p>
    <w:p w14:paraId="5111957B" w14:textId="239335D3" w:rsidR="00165CA0" w:rsidRDefault="00030C33" w:rsidP="001A6E6C">
      <w:pPr>
        <w:spacing w:after="0" w:line="240" w:lineRule="auto"/>
      </w:pPr>
      <w:r>
        <w:t>Children experiencing h</w:t>
      </w:r>
      <w:r w:rsidR="005B3F57">
        <w:t xml:space="preserve">arm that occurs outside the home </w:t>
      </w:r>
      <w:r w:rsidR="00E47FAF">
        <w:t xml:space="preserve">in </w:t>
      </w:r>
      <w:r w:rsidR="005B3F57">
        <w:t xml:space="preserve">the community, </w:t>
      </w:r>
      <w:r w:rsidR="00820B03">
        <w:t xml:space="preserve">within organised groups, </w:t>
      </w:r>
      <w:r w:rsidR="005B3F57">
        <w:t>o</w:t>
      </w:r>
      <w:r w:rsidR="00E47FAF">
        <w:t>r</w:t>
      </w:r>
      <w:r w:rsidR="005B3F57">
        <w:t xml:space="preserve"> from unrelated adults is</w:t>
      </w:r>
      <w:r>
        <w:t xml:space="preserve"> suffering</w:t>
      </w:r>
      <w:r w:rsidR="00B34430">
        <w:t xml:space="preserve"> abuse and should be referred to Family H</w:t>
      </w:r>
      <w:r>
        <w:t>elp</w:t>
      </w:r>
      <w:r w:rsidR="00820B03">
        <w:t xml:space="preserve">, following the same processes as above. </w:t>
      </w:r>
    </w:p>
    <w:p w14:paraId="685E9B71" w14:textId="77777777" w:rsidR="00165CA0" w:rsidRDefault="00165CA0" w:rsidP="001A6E6C">
      <w:pPr>
        <w:spacing w:after="0" w:line="240" w:lineRule="auto"/>
      </w:pPr>
    </w:p>
    <w:p w14:paraId="7DBDC486" w14:textId="2AA072BE" w:rsidR="00A43860" w:rsidRDefault="00EB1D39" w:rsidP="001A6E6C">
      <w:pPr>
        <w:spacing w:after="0" w:line="240" w:lineRule="auto"/>
      </w:pPr>
      <w:r>
        <w:t>When there is harmful behaviour between peers</w:t>
      </w:r>
      <w:r w:rsidR="00FF646E">
        <w:t xml:space="preserve"> we would seek to not label children as perpetrators of </w:t>
      </w:r>
      <w:r w:rsidR="00E448F3">
        <w:t>harm and</w:t>
      </w:r>
      <w:r w:rsidR="00FF646E">
        <w:t xml:space="preserve"> would want all children involved to be offered a safeguarding response. </w:t>
      </w:r>
      <w:r w:rsidR="00145B34">
        <w:t xml:space="preserve">Extra-Familial Harm thresholds are outlined in the Pan London </w:t>
      </w:r>
      <w:hyperlink r:id="rId13" w:history="1">
        <w:r w:rsidR="00145B34" w:rsidRPr="009B74A6">
          <w:rPr>
            <w:rStyle w:val="Hyperlink"/>
          </w:rPr>
          <w:t>Threshold</w:t>
        </w:r>
      </w:hyperlink>
      <w:r w:rsidR="00145B34">
        <w:t xml:space="preserve">. </w:t>
      </w:r>
    </w:p>
    <w:p w14:paraId="4EF63C76" w14:textId="77777777" w:rsidR="00E448F3" w:rsidRDefault="00E448F3" w:rsidP="001A6E6C">
      <w:pPr>
        <w:spacing w:after="0" w:line="240" w:lineRule="auto"/>
      </w:pPr>
    </w:p>
    <w:p w14:paraId="0BD3ECA3" w14:textId="064F0C2B" w:rsidR="00E448F3" w:rsidRPr="00A43860" w:rsidRDefault="00E448F3" w:rsidP="001A6E6C">
      <w:pPr>
        <w:spacing w:after="0" w:line="240" w:lineRule="auto"/>
      </w:pPr>
      <w:r>
        <w:t>Once children are referred to Family H</w:t>
      </w:r>
      <w:r w:rsidR="001B611A">
        <w:t>elp</w:t>
      </w:r>
      <w:r>
        <w:t xml:space="preserve"> there are various internal pathways to address risk outside the home </w:t>
      </w:r>
      <w:r w:rsidR="0097566F">
        <w:t xml:space="preserve">utilising specialist resources and knowledge </w:t>
      </w:r>
      <w:r>
        <w:t>including, MACE (</w:t>
      </w:r>
      <w:r w:rsidR="00B63171">
        <w:t>s</w:t>
      </w:r>
      <w:r>
        <w:t>ee Appendix D), Prevent (</w:t>
      </w:r>
      <w:hyperlink r:id="rId14" w:history="1">
        <w:r w:rsidR="00E927BA" w:rsidRPr="00E927BA">
          <w:rPr>
            <w:rStyle w:val="Hyperlink"/>
          </w:rPr>
          <w:t>Prevent: Our Counter Terrorism Strategy - City of London</w:t>
        </w:r>
      </w:hyperlink>
      <w:r>
        <w:t>)</w:t>
      </w:r>
      <w:r w:rsidR="00B63171">
        <w:t xml:space="preserve">, </w:t>
      </w:r>
      <w:r w:rsidR="001B611A">
        <w:t xml:space="preserve">and </w:t>
      </w:r>
      <w:r w:rsidR="00B63171">
        <w:t>Community MARAC (</w:t>
      </w:r>
      <w:hyperlink r:id="rId15" w:history="1">
        <w:r w:rsidR="007F13CC" w:rsidRPr="007F13CC">
          <w:rPr>
            <w:rStyle w:val="Hyperlink"/>
          </w:rPr>
          <w:t>City Community Multi-Agency Risk Assessment Conference (MARAC) - City of London</w:t>
        </w:r>
      </w:hyperlink>
      <w:r w:rsidR="00B63171">
        <w:t>)</w:t>
      </w:r>
      <w:r w:rsidR="0097566F">
        <w:t xml:space="preserve">. </w:t>
      </w:r>
    </w:p>
    <w:p w14:paraId="03C8BDB1" w14:textId="77777777" w:rsidR="00205C18" w:rsidRDefault="00205C18" w:rsidP="001A6E6C">
      <w:pPr>
        <w:spacing w:after="0" w:line="240" w:lineRule="auto"/>
      </w:pPr>
    </w:p>
    <w:p w14:paraId="7853B17D" w14:textId="3888C3A1" w:rsidR="00205C18" w:rsidRDefault="00205C18" w:rsidP="001A6E6C">
      <w:pPr>
        <w:spacing w:after="0" w:line="240" w:lineRule="auto"/>
        <w:rPr>
          <w:b/>
          <w:bCs/>
          <w:sz w:val="24"/>
          <w:szCs w:val="24"/>
        </w:rPr>
      </w:pPr>
      <w:r w:rsidRPr="00881759">
        <w:rPr>
          <w:b/>
          <w:bCs/>
          <w:sz w:val="24"/>
          <w:szCs w:val="24"/>
        </w:rPr>
        <w:t>Information Sharing</w:t>
      </w:r>
    </w:p>
    <w:p w14:paraId="334263E5" w14:textId="77777777" w:rsidR="005F35CF" w:rsidRDefault="005F35CF" w:rsidP="001A6E6C">
      <w:pPr>
        <w:spacing w:after="0" w:line="240" w:lineRule="auto"/>
        <w:rPr>
          <w:b/>
          <w:bCs/>
          <w:sz w:val="24"/>
          <w:szCs w:val="24"/>
        </w:rPr>
      </w:pPr>
    </w:p>
    <w:p w14:paraId="60FCD61A" w14:textId="1B5FEED5" w:rsidR="00F03044" w:rsidRDefault="009F2042" w:rsidP="009F2042">
      <w:pPr>
        <w:spacing w:after="0" w:line="240" w:lineRule="auto"/>
      </w:pPr>
      <w:r w:rsidRPr="009F2042">
        <w:t xml:space="preserve">Good information sharing is vital when professionals are worried about </w:t>
      </w:r>
      <w:r w:rsidR="00815B62">
        <w:t>children</w:t>
      </w:r>
      <w:r w:rsidRPr="009F2042">
        <w:t xml:space="preserve"> and want to help them</w:t>
      </w:r>
      <w:r w:rsidR="004D1983" w:rsidRPr="009F2042">
        <w:t xml:space="preserve">. </w:t>
      </w:r>
      <w:r w:rsidRPr="009F2042">
        <w:t xml:space="preserve">Early sharing of information is the key to providing effective </w:t>
      </w:r>
      <w:r w:rsidR="00815B62">
        <w:t xml:space="preserve">support at the earliest point </w:t>
      </w:r>
      <w:r w:rsidRPr="009F2042">
        <w:t>where there are emerging problems. At the other end of the continuum, sharing information can be essential to put in place effective child protection services</w:t>
      </w:r>
      <w:r w:rsidR="004D1983" w:rsidRPr="009F2042">
        <w:t xml:space="preserve">. </w:t>
      </w:r>
    </w:p>
    <w:p w14:paraId="66A48FB7" w14:textId="77777777" w:rsidR="00F03044" w:rsidRDefault="00F03044" w:rsidP="009F2042">
      <w:pPr>
        <w:spacing w:after="0" w:line="240" w:lineRule="auto"/>
      </w:pPr>
    </w:p>
    <w:p w14:paraId="2861CAEE" w14:textId="1C949FB8" w:rsidR="009F2042" w:rsidRPr="009F2042" w:rsidRDefault="009F2042" w:rsidP="009F2042">
      <w:pPr>
        <w:spacing w:after="0" w:line="240" w:lineRule="auto"/>
      </w:pPr>
      <w:r w:rsidRPr="009F2042">
        <w:t xml:space="preserve">Learning from </w:t>
      </w:r>
      <w:r w:rsidR="00F03044">
        <w:t>Child Safeguarding Practice</w:t>
      </w:r>
      <w:r w:rsidRPr="009F2042">
        <w:t xml:space="preserve"> Reviews reinforces the fact that both children and adults can suffer significant harm or death when professionals fail to share information or fail to share it in a timely way. </w:t>
      </w:r>
      <w:r w:rsidR="004D1983" w:rsidRPr="009F2042">
        <w:t>Effective communication</w:t>
      </w:r>
      <w:r w:rsidRPr="009F2042">
        <w:t xml:space="preserve"> and appropriate information sharing between professionals is therefore a critical element of effective safeguarding practice.</w:t>
      </w:r>
    </w:p>
    <w:p w14:paraId="0ADC20DB" w14:textId="77777777" w:rsidR="00F81745" w:rsidRDefault="009F2042" w:rsidP="009F2042">
      <w:pPr>
        <w:spacing w:after="0" w:line="240" w:lineRule="auto"/>
      </w:pPr>
      <w:r w:rsidRPr="009F2042">
        <w:lastRenderedPageBreak/>
        <w:t>Whether you are sending an e-mail to another professional, making a phone call or participating in a meeting it is important that your focus remains on the safety and welfare of children and young people and that you share information consistent with the law and statutory guidance</w:t>
      </w:r>
      <w:r w:rsidR="004D1983" w:rsidRPr="009F2042">
        <w:t xml:space="preserve">. </w:t>
      </w:r>
    </w:p>
    <w:p w14:paraId="2834CBA6" w14:textId="77777777" w:rsidR="00F81745" w:rsidRDefault="00F81745" w:rsidP="009F2042">
      <w:pPr>
        <w:spacing w:after="0" w:line="240" w:lineRule="auto"/>
      </w:pPr>
    </w:p>
    <w:p w14:paraId="4AB2E733" w14:textId="39E52E7A" w:rsidR="009F2042" w:rsidRPr="009F2042" w:rsidRDefault="009F2042" w:rsidP="009F2042">
      <w:pPr>
        <w:spacing w:after="0" w:line="240" w:lineRule="auto"/>
      </w:pPr>
      <w:r w:rsidRPr="009F2042">
        <w:t xml:space="preserve">If you are worried about someone, you are allowed to talk with other professionals without fearing you are doing something wrong. You </w:t>
      </w:r>
      <w:r w:rsidR="004D1983" w:rsidRPr="009F2042">
        <w:t>are not</w:t>
      </w:r>
      <w:r w:rsidRPr="009F2042">
        <w:t>. Talking to each other and sharing information when trying to protect people from harm or to prevent a crime is lawful and in the substantial public interest.</w:t>
      </w:r>
      <w:r>
        <w:rPr>
          <w:rStyle w:val="FootnoteReference"/>
        </w:rPr>
        <w:footnoteReference w:id="6"/>
      </w:r>
    </w:p>
    <w:p w14:paraId="772FEE3C" w14:textId="77777777" w:rsidR="00DB28D6" w:rsidRDefault="00DB28D6" w:rsidP="005F35CF">
      <w:pPr>
        <w:spacing w:after="0" w:line="240" w:lineRule="auto"/>
      </w:pPr>
    </w:p>
    <w:p w14:paraId="13653A12" w14:textId="34EDBFD4" w:rsidR="00881759" w:rsidRDefault="00697EAC" w:rsidP="001A6E6C">
      <w:pPr>
        <w:spacing w:after="0" w:line="240" w:lineRule="auto"/>
      </w:pPr>
      <w:hyperlink r:id="rId16" w:history="1">
        <w:r w:rsidRPr="00697EAC">
          <w:rPr>
            <w:rStyle w:val="Hyperlink"/>
          </w:rPr>
          <w:t xml:space="preserve">A </w:t>
        </w:r>
        <w:proofErr w:type="gramStart"/>
        <w:r w:rsidRPr="00697EAC">
          <w:rPr>
            <w:rStyle w:val="Hyperlink"/>
          </w:rPr>
          <w:t>10 step</w:t>
        </w:r>
        <w:proofErr w:type="gramEnd"/>
        <w:r w:rsidRPr="00697EAC">
          <w:rPr>
            <w:rStyle w:val="Hyperlink"/>
          </w:rPr>
          <w:t xml:space="preserve"> guide to sharing information to safeguard children | ICO</w:t>
        </w:r>
      </w:hyperlink>
    </w:p>
    <w:p w14:paraId="46DBAFD0" w14:textId="77777777" w:rsidR="00697EAC" w:rsidRDefault="00697EAC" w:rsidP="001A6E6C">
      <w:pPr>
        <w:spacing w:after="0" w:line="240" w:lineRule="auto"/>
      </w:pPr>
    </w:p>
    <w:p w14:paraId="770D0C7D" w14:textId="1ED87101" w:rsidR="00881759" w:rsidRDefault="00881759" w:rsidP="001A6E6C">
      <w:pPr>
        <w:spacing w:after="0" w:line="240" w:lineRule="auto"/>
      </w:pPr>
      <w:hyperlink r:id="rId17" w:history="1">
        <w:r w:rsidRPr="00881759">
          <w:rPr>
            <w:rStyle w:val="Hyperlink"/>
          </w:rPr>
          <w:t xml:space="preserve">DfE non statutory information sharing advice for practitioners providing safeguarding services for children, young </w:t>
        </w:r>
        <w:r w:rsidR="00D52E40" w:rsidRPr="00881759">
          <w:rPr>
            <w:rStyle w:val="Hyperlink"/>
          </w:rPr>
          <w:t xml:space="preserve">people, </w:t>
        </w:r>
        <w:r w:rsidR="004D1983" w:rsidRPr="00881759">
          <w:rPr>
            <w:rStyle w:val="Hyperlink"/>
          </w:rPr>
          <w:t>parents,</w:t>
        </w:r>
        <w:r w:rsidRPr="00881759">
          <w:rPr>
            <w:rStyle w:val="Hyperlink"/>
          </w:rPr>
          <w:t xml:space="preserve"> and carers</w:t>
        </w:r>
      </w:hyperlink>
    </w:p>
    <w:p w14:paraId="4A86D182" w14:textId="77777777" w:rsidR="00205C18" w:rsidRDefault="00205C18" w:rsidP="001A6E6C">
      <w:pPr>
        <w:spacing w:after="0" w:line="240" w:lineRule="auto"/>
      </w:pPr>
    </w:p>
    <w:p w14:paraId="72FD1B8B" w14:textId="77777777" w:rsidR="001A0746" w:rsidRDefault="001A0746" w:rsidP="001A6E6C">
      <w:pPr>
        <w:spacing w:after="0" w:line="240" w:lineRule="auto"/>
        <w:rPr>
          <w:b/>
          <w:bCs/>
          <w:sz w:val="24"/>
          <w:szCs w:val="24"/>
        </w:rPr>
      </w:pPr>
      <w:r w:rsidRPr="001A0746">
        <w:rPr>
          <w:b/>
          <w:bCs/>
          <w:sz w:val="24"/>
          <w:szCs w:val="24"/>
        </w:rPr>
        <w:t xml:space="preserve">Resolving </w:t>
      </w:r>
      <w:r w:rsidR="00205C18" w:rsidRPr="001A0746">
        <w:rPr>
          <w:b/>
          <w:bCs/>
          <w:sz w:val="24"/>
          <w:szCs w:val="24"/>
        </w:rPr>
        <w:t>Professional</w:t>
      </w:r>
      <w:r w:rsidRPr="001A0746">
        <w:rPr>
          <w:b/>
          <w:bCs/>
          <w:sz w:val="24"/>
          <w:szCs w:val="24"/>
        </w:rPr>
        <w:t xml:space="preserve"> Disputes</w:t>
      </w:r>
    </w:p>
    <w:p w14:paraId="06CAD20B" w14:textId="77777777" w:rsidR="001A0746" w:rsidRDefault="001A0746" w:rsidP="001A6E6C">
      <w:pPr>
        <w:spacing w:after="0" w:line="240" w:lineRule="auto"/>
        <w:rPr>
          <w:b/>
          <w:bCs/>
          <w:sz w:val="24"/>
          <w:szCs w:val="24"/>
        </w:rPr>
      </w:pPr>
    </w:p>
    <w:p w14:paraId="69784B4F" w14:textId="01E492D8" w:rsidR="00002E46" w:rsidRDefault="00002E46" w:rsidP="001A6E6C">
      <w:pPr>
        <w:spacing w:after="0" w:line="240" w:lineRule="auto"/>
      </w:pPr>
      <w:r w:rsidRPr="00002E46">
        <w:t>At times there may be differences of professional opinion</w:t>
      </w:r>
      <w:r>
        <w:t xml:space="preserve"> as to the best way to support a child and f</w:t>
      </w:r>
      <w:r w:rsidR="00285638">
        <w:t xml:space="preserve">amily, and the level of risk that exists. Different points of view can be healthy and productive for all to review and consider multiple hypothesis and options available. </w:t>
      </w:r>
      <w:r w:rsidR="008420E2">
        <w:t>T</w:t>
      </w:r>
      <w:r w:rsidR="00C049FD">
        <w:t xml:space="preserve">here is not one </w:t>
      </w:r>
      <w:r w:rsidR="008420E2">
        <w:t xml:space="preserve">fundamental </w:t>
      </w:r>
      <w:r w:rsidR="00C049FD">
        <w:t>right way of viewing complex and multi-layer situations</w:t>
      </w:r>
      <w:r w:rsidR="008420E2">
        <w:t xml:space="preserve">. Professionals need to be respectful of different </w:t>
      </w:r>
      <w:r w:rsidR="00165CA0">
        <w:t>opinions and</w:t>
      </w:r>
      <w:r w:rsidR="00092AAF">
        <w:t xml:space="preserve"> seek to resolve these in a child focused and </w:t>
      </w:r>
      <w:r w:rsidR="007A516F">
        <w:t>family</w:t>
      </w:r>
      <w:r w:rsidR="008E3A18">
        <w:t xml:space="preserve"> empathetic approach</w:t>
      </w:r>
      <w:r w:rsidR="00275B12">
        <w:t xml:space="preserve">. </w:t>
      </w:r>
    </w:p>
    <w:p w14:paraId="41F0CAB0" w14:textId="77777777" w:rsidR="00275B12" w:rsidRDefault="00275B12" w:rsidP="001A6E6C">
      <w:pPr>
        <w:spacing w:after="0" w:line="240" w:lineRule="auto"/>
      </w:pPr>
    </w:p>
    <w:p w14:paraId="0B619ADB" w14:textId="6CCE36E3" w:rsidR="00275B12" w:rsidRDefault="00275B12" w:rsidP="001A6E6C">
      <w:pPr>
        <w:spacing w:after="0" w:line="240" w:lineRule="auto"/>
      </w:pPr>
      <w:r>
        <w:t xml:space="preserve">The City of London adopts a Systemic </w:t>
      </w:r>
      <w:r w:rsidR="00646530">
        <w:t>Practice Model considering all aspects of the systems in which families operate</w:t>
      </w:r>
      <w:r w:rsidR="00283646">
        <w:t>, to recognise barriers and internal processes which may be hampering families in making the progress needed.</w:t>
      </w:r>
    </w:p>
    <w:p w14:paraId="140460CC" w14:textId="77777777" w:rsidR="00283646" w:rsidRDefault="00283646" w:rsidP="001A6E6C">
      <w:pPr>
        <w:spacing w:after="0" w:line="240" w:lineRule="auto"/>
      </w:pPr>
    </w:p>
    <w:p w14:paraId="674C5D53" w14:textId="4B49C870" w:rsidR="00283646" w:rsidRPr="00002E46" w:rsidRDefault="00283646" w:rsidP="001A6E6C">
      <w:pPr>
        <w:spacing w:after="0" w:line="240" w:lineRule="auto"/>
      </w:pPr>
      <w:r>
        <w:t>“</w:t>
      </w:r>
      <w:r w:rsidRPr="00283646">
        <w:t>When it is our job to help others seek solutions to problems, it can be especially hard to recognise the part professionals can play in creating or maintaining problems.</w:t>
      </w:r>
      <w:r>
        <w:t>”</w:t>
      </w:r>
      <w:r w:rsidR="008C120A">
        <w:rPr>
          <w:rStyle w:val="FootnoteReference"/>
        </w:rPr>
        <w:footnoteReference w:id="7"/>
      </w:r>
    </w:p>
    <w:p w14:paraId="45B585CF" w14:textId="77777777" w:rsidR="001A0746" w:rsidRDefault="001A0746" w:rsidP="001A6E6C">
      <w:pPr>
        <w:spacing w:after="0" w:line="240" w:lineRule="auto"/>
      </w:pPr>
    </w:p>
    <w:p w14:paraId="408A35B5" w14:textId="1E817B49" w:rsidR="00205C18" w:rsidRDefault="002965B8" w:rsidP="001A6E6C">
      <w:pPr>
        <w:spacing w:after="0" w:line="240" w:lineRule="auto"/>
      </w:pPr>
      <w:r>
        <w:t xml:space="preserve">There is an agreed </w:t>
      </w:r>
      <w:hyperlink r:id="rId18" w:history="1">
        <w:r>
          <w:rPr>
            <w:rStyle w:val="Hyperlink"/>
          </w:rPr>
          <w:t>CHSCP Dispute Resolution Policy FINAL 2024</w:t>
        </w:r>
      </w:hyperlink>
      <w:r w:rsidR="00681B68">
        <w:t xml:space="preserve"> across the Partnership, which should be used should differences o</w:t>
      </w:r>
      <w:r w:rsidR="00224921">
        <w:t>f</w:t>
      </w:r>
      <w:r w:rsidR="00681B68">
        <w:t xml:space="preserve"> opinion not be able to be resolved informally. </w:t>
      </w:r>
      <w:r w:rsidR="00205C18">
        <w:t xml:space="preserve"> </w:t>
      </w:r>
    </w:p>
    <w:p w14:paraId="4C3470F0" w14:textId="77777777" w:rsidR="00CA609B" w:rsidRPr="006F3B63" w:rsidRDefault="00CA609B" w:rsidP="001A6E6C">
      <w:pPr>
        <w:spacing w:after="0" w:line="240" w:lineRule="auto"/>
      </w:pPr>
    </w:p>
    <w:p w14:paraId="6CB6A22A" w14:textId="60CC2285" w:rsidR="009B74A6" w:rsidRDefault="009B74A6" w:rsidP="001A6E6C">
      <w:pPr>
        <w:spacing w:after="0" w:line="240" w:lineRule="auto"/>
        <w:rPr>
          <w:b/>
          <w:bCs/>
          <w:sz w:val="24"/>
          <w:szCs w:val="24"/>
        </w:rPr>
      </w:pPr>
      <w:r w:rsidRPr="009B74A6">
        <w:rPr>
          <w:b/>
          <w:bCs/>
          <w:sz w:val="24"/>
          <w:szCs w:val="24"/>
        </w:rPr>
        <w:t>Appendix A</w:t>
      </w:r>
    </w:p>
    <w:p w14:paraId="35A19C89" w14:textId="678230EC" w:rsidR="0037379D" w:rsidRPr="0037379D" w:rsidRDefault="0037379D" w:rsidP="00886AC1">
      <w:pPr>
        <w:spacing w:after="0" w:line="240" w:lineRule="auto"/>
        <w:rPr>
          <w:rStyle w:val="Hyperlink"/>
        </w:rPr>
      </w:pPr>
      <w:r>
        <w:fldChar w:fldCharType="begin"/>
      </w:r>
      <w:r>
        <w:instrText>HYPERLINK "https://corpoflondon-my.sharepoint.com/personal/laura_demetriades_cityoflondon_gov_uk/Documents/Policy/All%20Children/July%202025%20Multi-Agency%20Referral%20Form.docx?d=w0ed84409a6af4473a25d50b145ad7741&amp;csf=1&amp;web=1&amp;e=cGCJ0R"</w:instrText>
      </w:r>
      <w:r>
        <w:fldChar w:fldCharType="separate"/>
      </w:r>
      <w:r w:rsidR="00886AC1" w:rsidRPr="0037379D">
        <w:rPr>
          <w:rStyle w:val="Hyperlink"/>
        </w:rPr>
        <w:t>July 2025 Multi-Agency Referral Form.docx</w:t>
      </w:r>
    </w:p>
    <w:p w14:paraId="22F530CB" w14:textId="2E1ED06E" w:rsidR="00E07676" w:rsidRDefault="0037379D" w:rsidP="001A6E6C">
      <w:pPr>
        <w:spacing w:after="0" w:line="240" w:lineRule="auto"/>
        <w:rPr>
          <w:b/>
          <w:bCs/>
          <w:sz w:val="24"/>
          <w:szCs w:val="24"/>
        </w:rPr>
      </w:pPr>
      <w:r>
        <w:fldChar w:fldCharType="end"/>
      </w:r>
    </w:p>
    <w:p w14:paraId="7320722A" w14:textId="300AA1FD" w:rsidR="0021387C" w:rsidRDefault="00EE258F" w:rsidP="001A6E6C">
      <w:pPr>
        <w:spacing w:after="0" w:line="240" w:lineRule="auto"/>
        <w:rPr>
          <w:b/>
          <w:bCs/>
          <w:sz w:val="24"/>
          <w:szCs w:val="24"/>
        </w:rPr>
      </w:pPr>
      <w:r w:rsidRPr="00EE258F">
        <w:rPr>
          <w:b/>
          <w:bCs/>
          <w:sz w:val="24"/>
          <w:szCs w:val="24"/>
        </w:rPr>
        <w:t>Appendix B</w:t>
      </w:r>
    </w:p>
    <w:p w14:paraId="070B2571" w14:textId="3AC755DB" w:rsidR="0083112F" w:rsidRPr="0037379D" w:rsidRDefault="0037379D" w:rsidP="0083112F">
      <w:pPr>
        <w:spacing w:after="0" w:line="240" w:lineRule="auto"/>
        <w:rPr>
          <w:rStyle w:val="Hyperlink"/>
          <w:highlight w:val="yellow"/>
        </w:rPr>
      </w:pPr>
      <w:r>
        <w:fldChar w:fldCharType="begin"/>
      </w:r>
      <w:r>
        <w:instrText>HYPERLINK "https://corpoflondon-my.sharepoint.com/personal/laura_demetriades_cityoflondon_gov_uk/Documents/Policy/All%20Children/July%202025%20-%20MASH%20Protocol.docx?d=w50b32752b683476d81dfdadfce30db0c&amp;csf=1&amp;web=1&amp;e=oULewC"</w:instrText>
      </w:r>
      <w:r>
        <w:fldChar w:fldCharType="separate"/>
      </w:r>
      <w:r w:rsidR="0083112F" w:rsidRPr="0037379D">
        <w:rPr>
          <w:rStyle w:val="Hyperlink"/>
        </w:rPr>
        <w:t>July 2025 - MASH Protocol.docx</w:t>
      </w:r>
    </w:p>
    <w:p w14:paraId="4D622497" w14:textId="4537605C" w:rsidR="00CA609B" w:rsidRDefault="0037379D" w:rsidP="001A6E6C">
      <w:pPr>
        <w:spacing w:after="0" w:line="240" w:lineRule="auto"/>
      </w:pPr>
      <w:r>
        <w:fldChar w:fldCharType="end"/>
      </w:r>
    </w:p>
    <w:p w14:paraId="5F920158" w14:textId="7D5F34A2" w:rsidR="00EE258F" w:rsidRDefault="00EE258F" w:rsidP="001A6E6C">
      <w:pPr>
        <w:spacing w:after="0" w:line="240" w:lineRule="auto"/>
        <w:rPr>
          <w:b/>
          <w:bCs/>
          <w:sz w:val="24"/>
          <w:szCs w:val="24"/>
        </w:rPr>
      </w:pPr>
      <w:r w:rsidRPr="00EE258F">
        <w:rPr>
          <w:b/>
          <w:bCs/>
          <w:sz w:val="24"/>
          <w:szCs w:val="24"/>
        </w:rPr>
        <w:t>Appendix C</w:t>
      </w:r>
    </w:p>
    <w:p w14:paraId="70F185ED" w14:textId="07896262" w:rsidR="001F199D" w:rsidRPr="0037379D" w:rsidRDefault="0037379D" w:rsidP="001F199D">
      <w:pPr>
        <w:spacing w:after="0" w:line="240" w:lineRule="auto"/>
        <w:rPr>
          <w:rStyle w:val="Hyperlink"/>
          <w:highlight w:val="yellow"/>
        </w:rPr>
      </w:pPr>
      <w:r>
        <w:fldChar w:fldCharType="begin"/>
      </w:r>
      <w:r>
        <w:instrText>HYPERLINK "https://corpoflondon-my.sharepoint.com/personal/laura_demetriades_cityoflondon_gov_uk/Documents/Policy/All%20Children/July%202025%20-%20MASH%20Information%20Request%20Form.docx?d=w074d525811b943788981830e692dac6b&amp;csf=1&amp;web=1&amp;e=BZEwUh"</w:instrText>
      </w:r>
      <w:r>
        <w:fldChar w:fldCharType="separate"/>
      </w:r>
      <w:r w:rsidR="001F199D" w:rsidRPr="0037379D">
        <w:rPr>
          <w:rStyle w:val="Hyperlink"/>
        </w:rPr>
        <w:t>July 2025 - MASH Information Request Form.docx</w:t>
      </w:r>
    </w:p>
    <w:p w14:paraId="57D1D1BA" w14:textId="70CDE852" w:rsidR="00202EDF" w:rsidRDefault="0037379D" w:rsidP="001A6E6C">
      <w:pPr>
        <w:spacing w:after="0" w:line="240" w:lineRule="auto"/>
        <w:rPr>
          <w:b/>
          <w:bCs/>
          <w:sz w:val="24"/>
          <w:szCs w:val="24"/>
        </w:rPr>
      </w:pPr>
      <w:r>
        <w:fldChar w:fldCharType="end"/>
      </w:r>
    </w:p>
    <w:p w14:paraId="5CC9AD10" w14:textId="195D0EF1" w:rsidR="005910E7" w:rsidRDefault="005910E7" w:rsidP="001A6E6C">
      <w:pPr>
        <w:spacing w:after="0" w:line="240" w:lineRule="auto"/>
        <w:rPr>
          <w:b/>
          <w:bCs/>
          <w:sz w:val="24"/>
          <w:szCs w:val="24"/>
        </w:rPr>
      </w:pPr>
      <w:r>
        <w:rPr>
          <w:b/>
          <w:bCs/>
          <w:sz w:val="24"/>
          <w:szCs w:val="24"/>
        </w:rPr>
        <w:t>Appendix D</w:t>
      </w:r>
    </w:p>
    <w:p w14:paraId="6BC15C15" w14:textId="5F72D5C1" w:rsidR="005910E7" w:rsidRPr="00AF3AC4" w:rsidRDefault="00AF3AC4" w:rsidP="00AF3AC4">
      <w:pPr>
        <w:spacing w:after="0" w:line="240" w:lineRule="auto"/>
      </w:pPr>
      <w:hyperlink r:id="rId19" w:history="1">
        <w:r w:rsidRPr="0037379D">
          <w:rPr>
            <w:rStyle w:val="Hyperlink"/>
          </w:rPr>
          <w:t>Apr 2025 MACE Protocol FINAL.docx</w:t>
        </w:r>
      </w:hyperlink>
    </w:p>
    <w:sectPr w:rsidR="005910E7" w:rsidRPr="00AF3AC4">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482D" w14:textId="77777777" w:rsidR="0065463E" w:rsidRDefault="0065463E" w:rsidP="00D60338">
      <w:pPr>
        <w:spacing w:after="0" w:line="240" w:lineRule="auto"/>
      </w:pPr>
      <w:r>
        <w:separator/>
      </w:r>
    </w:p>
  </w:endnote>
  <w:endnote w:type="continuationSeparator" w:id="0">
    <w:p w14:paraId="6BB3A2FA" w14:textId="77777777" w:rsidR="0065463E" w:rsidRDefault="0065463E" w:rsidP="00D60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832918"/>
      <w:docPartObj>
        <w:docPartGallery w:val="Page Numbers (Bottom of Page)"/>
        <w:docPartUnique/>
      </w:docPartObj>
    </w:sdtPr>
    <w:sdtEndPr>
      <w:rPr>
        <w:noProof/>
        <w:sz w:val="20"/>
        <w:szCs w:val="20"/>
      </w:rPr>
    </w:sdtEndPr>
    <w:sdtContent>
      <w:p w14:paraId="17C26EAD" w14:textId="040F0895" w:rsidR="00CA609B" w:rsidRPr="00CA609B" w:rsidRDefault="00CA609B">
        <w:pPr>
          <w:pStyle w:val="Footer"/>
          <w:jc w:val="right"/>
          <w:rPr>
            <w:sz w:val="20"/>
            <w:szCs w:val="20"/>
          </w:rPr>
        </w:pPr>
        <w:r w:rsidRPr="00CA609B">
          <w:rPr>
            <w:sz w:val="20"/>
            <w:szCs w:val="20"/>
          </w:rPr>
          <w:fldChar w:fldCharType="begin"/>
        </w:r>
        <w:r w:rsidRPr="00CA609B">
          <w:rPr>
            <w:sz w:val="20"/>
            <w:szCs w:val="20"/>
          </w:rPr>
          <w:instrText xml:space="preserve"> PAGE   \* MERGEFORMAT </w:instrText>
        </w:r>
        <w:r w:rsidRPr="00CA609B">
          <w:rPr>
            <w:sz w:val="20"/>
            <w:szCs w:val="20"/>
          </w:rPr>
          <w:fldChar w:fldCharType="separate"/>
        </w:r>
        <w:r w:rsidRPr="00CA609B">
          <w:rPr>
            <w:noProof/>
            <w:sz w:val="20"/>
            <w:szCs w:val="20"/>
          </w:rPr>
          <w:t>2</w:t>
        </w:r>
        <w:r w:rsidRPr="00CA609B">
          <w:rPr>
            <w:noProof/>
            <w:sz w:val="20"/>
            <w:szCs w:val="20"/>
          </w:rPr>
          <w:fldChar w:fldCharType="end"/>
        </w:r>
      </w:p>
    </w:sdtContent>
  </w:sdt>
  <w:p w14:paraId="13995E3A" w14:textId="77777777" w:rsidR="00CA609B" w:rsidRDefault="00CA6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48ED8" w14:textId="77777777" w:rsidR="0065463E" w:rsidRDefault="0065463E" w:rsidP="00D60338">
      <w:pPr>
        <w:spacing w:after="0" w:line="240" w:lineRule="auto"/>
      </w:pPr>
      <w:r>
        <w:separator/>
      </w:r>
    </w:p>
  </w:footnote>
  <w:footnote w:type="continuationSeparator" w:id="0">
    <w:p w14:paraId="6A00B771" w14:textId="77777777" w:rsidR="0065463E" w:rsidRDefault="0065463E" w:rsidP="00D60338">
      <w:pPr>
        <w:spacing w:after="0" w:line="240" w:lineRule="auto"/>
      </w:pPr>
      <w:r>
        <w:continuationSeparator/>
      </w:r>
    </w:p>
  </w:footnote>
  <w:footnote w:id="1">
    <w:p w14:paraId="3F32A518" w14:textId="1D6DD465" w:rsidR="00D60338" w:rsidRDefault="00D60338">
      <w:pPr>
        <w:pStyle w:val="FootnoteText"/>
      </w:pPr>
      <w:r>
        <w:rPr>
          <w:rStyle w:val="FootnoteReference"/>
        </w:rPr>
        <w:footnoteRef/>
      </w:r>
      <w:r>
        <w:t xml:space="preserve"> </w:t>
      </w:r>
      <w:hyperlink r:id="rId1" w:history="1">
        <w:r w:rsidRPr="00D60338">
          <w:rPr>
            <w:rStyle w:val="Hyperlink"/>
          </w:rPr>
          <w:t>Reform of children's social care in England - House of Commons Library</w:t>
        </w:r>
      </w:hyperlink>
      <w:r>
        <w:t xml:space="preserve"> accessed 14/07/2025</w:t>
      </w:r>
    </w:p>
  </w:footnote>
  <w:footnote w:id="2">
    <w:p w14:paraId="45819940" w14:textId="1D05427B" w:rsidR="00274653" w:rsidRDefault="00274653">
      <w:pPr>
        <w:pStyle w:val="FootnoteText"/>
      </w:pPr>
      <w:r>
        <w:rPr>
          <w:rStyle w:val="FootnoteReference"/>
        </w:rPr>
        <w:footnoteRef/>
      </w:r>
      <w:r>
        <w:t xml:space="preserve"> </w:t>
      </w:r>
      <w:hyperlink r:id="rId2" w:history="1">
        <w:r w:rsidR="009F6803" w:rsidRPr="00FD35DA">
          <w:rPr>
            <w:rStyle w:val="Hyperlink"/>
          </w:rPr>
          <w:t>Multi Agency Working and Information Sharing Project: Final report</w:t>
        </w:r>
      </w:hyperlink>
      <w:r w:rsidR="009F6803">
        <w:t>, Page 9, accessed 20/01/2025</w:t>
      </w:r>
    </w:p>
  </w:footnote>
  <w:footnote w:id="3">
    <w:p w14:paraId="7AC15555" w14:textId="01E284EA" w:rsidR="00FB26E4" w:rsidRDefault="00FB26E4">
      <w:pPr>
        <w:pStyle w:val="FootnoteText"/>
      </w:pPr>
      <w:r>
        <w:rPr>
          <w:rStyle w:val="FootnoteReference"/>
        </w:rPr>
        <w:footnoteRef/>
      </w:r>
      <w:r>
        <w:t xml:space="preserve"> </w:t>
      </w:r>
      <w:hyperlink r:id="rId3" w:history="1">
        <w:r w:rsidRPr="00FB26E4">
          <w:rPr>
            <w:rStyle w:val="Hyperlink"/>
          </w:rPr>
          <w:t>Children’s Wellbeing and Schools Bill: policy summary notes</w:t>
        </w:r>
      </w:hyperlink>
      <w:r>
        <w:t>, accessed 14/07/2025</w:t>
      </w:r>
    </w:p>
  </w:footnote>
  <w:footnote w:id="4">
    <w:p w14:paraId="632139CA" w14:textId="0B183549" w:rsidR="00170AA0" w:rsidRDefault="00170AA0">
      <w:pPr>
        <w:pStyle w:val="FootnoteText"/>
      </w:pPr>
      <w:r>
        <w:rPr>
          <w:rStyle w:val="FootnoteReference"/>
        </w:rPr>
        <w:footnoteRef/>
      </w:r>
      <w:r>
        <w:t xml:space="preserve"> </w:t>
      </w:r>
      <w:hyperlink r:id="rId4" w:history="1">
        <w:r w:rsidRPr="00170AA0">
          <w:rPr>
            <w:rStyle w:val="Hyperlink"/>
          </w:rPr>
          <w:t>"Family group decision making - what is it?" - Family Rights Group</w:t>
        </w:r>
      </w:hyperlink>
      <w:r>
        <w:t>, accessed 14/07/2025</w:t>
      </w:r>
    </w:p>
  </w:footnote>
  <w:footnote w:id="5">
    <w:p w14:paraId="5577B3D5" w14:textId="1080F07A" w:rsidR="009336C6" w:rsidRDefault="009336C6">
      <w:pPr>
        <w:pStyle w:val="FootnoteText"/>
      </w:pPr>
      <w:r>
        <w:rPr>
          <w:rStyle w:val="FootnoteReference"/>
        </w:rPr>
        <w:footnoteRef/>
      </w:r>
      <w:r>
        <w:t xml:space="preserve"> </w:t>
      </w:r>
      <w:hyperlink r:id="rId5" w:history="1">
        <w:r w:rsidR="00E233AC" w:rsidRPr="00E233AC">
          <w:rPr>
            <w:rStyle w:val="Hyperlink"/>
          </w:rPr>
          <w:t>"Family group decision making - what is it?" - Family Rights Group</w:t>
        </w:r>
      </w:hyperlink>
      <w:r w:rsidR="00E233AC">
        <w:t>, accessed 14/07/2025</w:t>
      </w:r>
    </w:p>
  </w:footnote>
  <w:footnote w:id="6">
    <w:p w14:paraId="5055DB60" w14:textId="5E1A63D6" w:rsidR="009F2042" w:rsidRDefault="009F2042">
      <w:pPr>
        <w:pStyle w:val="FootnoteText"/>
      </w:pPr>
      <w:r>
        <w:rPr>
          <w:rStyle w:val="FootnoteReference"/>
        </w:rPr>
        <w:footnoteRef/>
      </w:r>
      <w:r>
        <w:t xml:space="preserve"> </w:t>
      </w:r>
      <w:hyperlink r:id="rId6" w:history="1">
        <w:r w:rsidR="00F03044" w:rsidRPr="00F03044">
          <w:rPr>
            <w:rStyle w:val="Hyperlink"/>
          </w:rPr>
          <w:t xml:space="preserve">Information Sharing | </w:t>
        </w:r>
        <w:proofErr w:type="spellStart"/>
        <w:r w:rsidR="00F03044" w:rsidRPr="00F03044">
          <w:rPr>
            <w:rStyle w:val="Hyperlink"/>
          </w:rPr>
          <w:t>chscp</w:t>
        </w:r>
        <w:proofErr w:type="spellEnd"/>
      </w:hyperlink>
      <w:r w:rsidR="00F03044">
        <w:t>, accessed 14/07/2025</w:t>
      </w:r>
    </w:p>
  </w:footnote>
  <w:footnote w:id="7">
    <w:p w14:paraId="689B59CF" w14:textId="32300B8E" w:rsidR="008C120A" w:rsidRDefault="008C120A">
      <w:pPr>
        <w:pStyle w:val="FootnoteText"/>
      </w:pPr>
      <w:r>
        <w:rPr>
          <w:rStyle w:val="FootnoteReference"/>
        </w:rPr>
        <w:footnoteRef/>
      </w:r>
      <w:r>
        <w:t xml:space="preserve"> </w:t>
      </w:r>
      <w:hyperlink r:id="rId7" w:history="1">
        <w:r w:rsidRPr="008C120A">
          <w:rPr>
            <w:rStyle w:val="Hyperlink"/>
          </w:rPr>
          <w:t>What is systemic practice?</w:t>
        </w:r>
      </w:hyperlink>
      <w:r>
        <w:t>, accessed 14/07/2025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7CB6" w14:textId="77777777" w:rsidR="00D60338" w:rsidRDefault="00D60338" w:rsidP="00D60338">
    <w:pPr>
      <w:pStyle w:val="Header"/>
      <w:rPr>
        <w:sz w:val="18"/>
        <w:szCs w:val="18"/>
      </w:rPr>
    </w:pPr>
    <w:bookmarkStart w:id="0" w:name="_Hlk177129289"/>
    <w:r>
      <w:rPr>
        <w:noProof/>
      </w:rPr>
      <w:drawing>
        <wp:anchor distT="0" distB="0" distL="114300" distR="114300" simplePos="0" relativeHeight="251659264" behindDoc="0" locked="0" layoutInCell="1" allowOverlap="1" wp14:anchorId="5E674E69" wp14:editId="3C37FA72">
          <wp:simplePos x="0" y="0"/>
          <wp:positionH relativeFrom="column">
            <wp:posOffset>5297805</wp:posOffset>
          </wp:positionH>
          <wp:positionV relativeFrom="paragraph">
            <wp:posOffset>-125730</wp:posOffset>
          </wp:positionV>
          <wp:extent cx="507365" cy="589915"/>
          <wp:effectExtent l="0" t="0" r="6985" b="635"/>
          <wp:wrapSquare wrapText="bothSides"/>
          <wp:docPr id="920800134" name="Picture 920800134" descr="COL_LOGO_2COL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_LOGO_2COL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365" cy="589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61D3">
      <w:rPr>
        <w:sz w:val="18"/>
        <w:szCs w:val="18"/>
      </w:rPr>
      <w:t>DCCS</w:t>
    </w:r>
    <w:r>
      <w:rPr>
        <w:sz w:val="18"/>
        <w:szCs w:val="18"/>
      </w:rPr>
      <w:t>: Safeguarding &amp; Quality Assurance</w:t>
    </w:r>
    <w:r w:rsidRPr="000A61D3">
      <w:rPr>
        <w:sz w:val="18"/>
        <w:szCs w:val="18"/>
      </w:rPr>
      <w:t xml:space="preserve"> </w:t>
    </w:r>
  </w:p>
  <w:p w14:paraId="2606127C" w14:textId="0BDF79FC" w:rsidR="00D60338" w:rsidRPr="000A61D3" w:rsidRDefault="00D60338" w:rsidP="00D60338">
    <w:pPr>
      <w:pStyle w:val="Header"/>
      <w:rPr>
        <w:sz w:val="18"/>
        <w:szCs w:val="18"/>
      </w:rPr>
    </w:pPr>
    <w:r>
      <w:rPr>
        <w:sz w:val="18"/>
        <w:szCs w:val="18"/>
      </w:rPr>
      <w:t>Approved: July 2025</w:t>
    </w:r>
  </w:p>
  <w:bookmarkEnd w:id="0"/>
  <w:p w14:paraId="51FFD3A5" w14:textId="77777777" w:rsidR="00D60338" w:rsidRDefault="00D60338" w:rsidP="00D60338">
    <w:pPr>
      <w:pStyle w:val="Header"/>
    </w:pPr>
  </w:p>
  <w:p w14:paraId="0E1D1125" w14:textId="77777777" w:rsidR="00D60338" w:rsidRDefault="00D60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16E0F"/>
    <w:multiLevelType w:val="hybridMultilevel"/>
    <w:tmpl w:val="0A244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7F0BA7"/>
    <w:multiLevelType w:val="hybridMultilevel"/>
    <w:tmpl w:val="6F0E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7B15A2"/>
    <w:multiLevelType w:val="hybridMultilevel"/>
    <w:tmpl w:val="206E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F233BD"/>
    <w:multiLevelType w:val="hybridMultilevel"/>
    <w:tmpl w:val="71427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5493139">
    <w:abstractNumId w:val="0"/>
  </w:num>
  <w:num w:numId="2" w16cid:durableId="1162817710">
    <w:abstractNumId w:val="2"/>
  </w:num>
  <w:num w:numId="3" w16cid:durableId="1038429092">
    <w:abstractNumId w:val="3"/>
  </w:num>
  <w:num w:numId="4" w16cid:durableId="655231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0338"/>
    <w:rsid w:val="00002E46"/>
    <w:rsid w:val="00030C33"/>
    <w:rsid w:val="000322D7"/>
    <w:rsid w:val="0003796E"/>
    <w:rsid w:val="00070D85"/>
    <w:rsid w:val="00083DF0"/>
    <w:rsid w:val="000908C8"/>
    <w:rsid w:val="00092AAF"/>
    <w:rsid w:val="000B0BF9"/>
    <w:rsid w:val="000C1F5D"/>
    <w:rsid w:val="000C5837"/>
    <w:rsid w:val="000E15C8"/>
    <w:rsid w:val="000F17F3"/>
    <w:rsid w:val="00145B34"/>
    <w:rsid w:val="00150E31"/>
    <w:rsid w:val="00165CA0"/>
    <w:rsid w:val="00170AA0"/>
    <w:rsid w:val="001A0746"/>
    <w:rsid w:val="001A6E6C"/>
    <w:rsid w:val="001A7C91"/>
    <w:rsid w:val="001B1F80"/>
    <w:rsid w:val="001B611A"/>
    <w:rsid w:val="001E2AF5"/>
    <w:rsid w:val="001F199D"/>
    <w:rsid w:val="001F735B"/>
    <w:rsid w:val="00202EDF"/>
    <w:rsid w:val="00205C18"/>
    <w:rsid w:val="0021387C"/>
    <w:rsid w:val="002155A3"/>
    <w:rsid w:val="00217A7C"/>
    <w:rsid w:val="00224921"/>
    <w:rsid w:val="00230442"/>
    <w:rsid w:val="002374E0"/>
    <w:rsid w:val="00243E5A"/>
    <w:rsid w:val="00254781"/>
    <w:rsid w:val="00263043"/>
    <w:rsid w:val="00274653"/>
    <w:rsid w:val="0027541E"/>
    <w:rsid w:val="00275B12"/>
    <w:rsid w:val="00283646"/>
    <w:rsid w:val="00285638"/>
    <w:rsid w:val="002965B8"/>
    <w:rsid w:val="002E02BF"/>
    <w:rsid w:val="002F4EB9"/>
    <w:rsid w:val="003407AE"/>
    <w:rsid w:val="00352253"/>
    <w:rsid w:val="00353FB2"/>
    <w:rsid w:val="00366C39"/>
    <w:rsid w:val="0037379D"/>
    <w:rsid w:val="003A164D"/>
    <w:rsid w:val="003A4764"/>
    <w:rsid w:val="003B0D56"/>
    <w:rsid w:val="003B6F8B"/>
    <w:rsid w:val="003C3875"/>
    <w:rsid w:val="003D0AAA"/>
    <w:rsid w:val="003E5BD8"/>
    <w:rsid w:val="004003CE"/>
    <w:rsid w:val="004123EE"/>
    <w:rsid w:val="00413072"/>
    <w:rsid w:val="00426C51"/>
    <w:rsid w:val="00436093"/>
    <w:rsid w:val="004776A2"/>
    <w:rsid w:val="004806B2"/>
    <w:rsid w:val="004910A4"/>
    <w:rsid w:val="004B7587"/>
    <w:rsid w:val="004C707D"/>
    <w:rsid w:val="004D1983"/>
    <w:rsid w:val="004E2331"/>
    <w:rsid w:val="004E2CB0"/>
    <w:rsid w:val="00500B8D"/>
    <w:rsid w:val="00511937"/>
    <w:rsid w:val="00520861"/>
    <w:rsid w:val="00525F6E"/>
    <w:rsid w:val="005910E7"/>
    <w:rsid w:val="005927FB"/>
    <w:rsid w:val="005B3F57"/>
    <w:rsid w:val="005B6E3A"/>
    <w:rsid w:val="005C4B8F"/>
    <w:rsid w:val="005E3F40"/>
    <w:rsid w:val="005F35CF"/>
    <w:rsid w:val="006272A2"/>
    <w:rsid w:val="0063609A"/>
    <w:rsid w:val="00646530"/>
    <w:rsid w:val="0065463E"/>
    <w:rsid w:val="00656578"/>
    <w:rsid w:val="006670B9"/>
    <w:rsid w:val="00681B68"/>
    <w:rsid w:val="00697EAC"/>
    <w:rsid w:val="006B030D"/>
    <w:rsid w:val="006C3FD2"/>
    <w:rsid w:val="006F3B63"/>
    <w:rsid w:val="00711FD4"/>
    <w:rsid w:val="00712FBA"/>
    <w:rsid w:val="007A516F"/>
    <w:rsid w:val="007C6180"/>
    <w:rsid w:val="007D73F3"/>
    <w:rsid w:val="007F13CC"/>
    <w:rsid w:val="008075EA"/>
    <w:rsid w:val="00815B62"/>
    <w:rsid w:val="00820B03"/>
    <w:rsid w:val="0083112F"/>
    <w:rsid w:val="008420E2"/>
    <w:rsid w:val="00851F60"/>
    <w:rsid w:val="00873AEF"/>
    <w:rsid w:val="00881759"/>
    <w:rsid w:val="00885996"/>
    <w:rsid w:val="00886AC1"/>
    <w:rsid w:val="008B398C"/>
    <w:rsid w:val="008C120A"/>
    <w:rsid w:val="008C28B0"/>
    <w:rsid w:val="008E3A18"/>
    <w:rsid w:val="00927195"/>
    <w:rsid w:val="009336C6"/>
    <w:rsid w:val="00941589"/>
    <w:rsid w:val="00946794"/>
    <w:rsid w:val="0097566F"/>
    <w:rsid w:val="00976A6A"/>
    <w:rsid w:val="009B74A6"/>
    <w:rsid w:val="009C2690"/>
    <w:rsid w:val="009F2042"/>
    <w:rsid w:val="009F6803"/>
    <w:rsid w:val="00A269FC"/>
    <w:rsid w:val="00A300A1"/>
    <w:rsid w:val="00A36979"/>
    <w:rsid w:val="00A43860"/>
    <w:rsid w:val="00A4425F"/>
    <w:rsid w:val="00A45462"/>
    <w:rsid w:val="00A54BFB"/>
    <w:rsid w:val="00A61450"/>
    <w:rsid w:val="00AB1216"/>
    <w:rsid w:val="00AB4FD0"/>
    <w:rsid w:val="00AE462B"/>
    <w:rsid w:val="00AF3AC4"/>
    <w:rsid w:val="00B02894"/>
    <w:rsid w:val="00B12E40"/>
    <w:rsid w:val="00B34430"/>
    <w:rsid w:val="00B609EB"/>
    <w:rsid w:val="00B63171"/>
    <w:rsid w:val="00BD4404"/>
    <w:rsid w:val="00BD5EE1"/>
    <w:rsid w:val="00BD687C"/>
    <w:rsid w:val="00BE76FB"/>
    <w:rsid w:val="00BF3B74"/>
    <w:rsid w:val="00C049FD"/>
    <w:rsid w:val="00C23220"/>
    <w:rsid w:val="00C35C19"/>
    <w:rsid w:val="00C74337"/>
    <w:rsid w:val="00C91055"/>
    <w:rsid w:val="00CA609B"/>
    <w:rsid w:val="00CC3F53"/>
    <w:rsid w:val="00CF0CC8"/>
    <w:rsid w:val="00D52E40"/>
    <w:rsid w:val="00D554DC"/>
    <w:rsid w:val="00D60338"/>
    <w:rsid w:val="00DA1D85"/>
    <w:rsid w:val="00DB28D6"/>
    <w:rsid w:val="00DB6761"/>
    <w:rsid w:val="00DC4F31"/>
    <w:rsid w:val="00DD4935"/>
    <w:rsid w:val="00E07676"/>
    <w:rsid w:val="00E233AC"/>
    <w:rsid w:val="00E448F3"/>
    <w:rsid w:val="00E47FAF"/>
    <w:rsid w:val="00E927BA"/>
    <w:rsid w:val="00EA60CA"/>
    <w:rsid w:val="00EB1D39"/>
    <w:rsid w:val="00EC2EA2"/>
    <w:rsid w:val="00EC4FFC"/>
    <w:rsid w:val="00EE258F"/>
    <w:rsid w:val="00F03044"/>
    <w:rsid w:val="00F31FA4"/>
    <w:rsid w:val="00F55454"/>
    <w:rsid w:val="00F71922"/>
    <w:rsid w:val="00F8080D"/>
    <w:rsid w:val="00F81745"/>
    <w:rsid w:val="00F81B51"/>
    <w:rsid w:val="00F829E8"/>
    <w:rsid w:val="00FB26E4"/>
    <w:rsid w:val="00FF646E"/>
    <w:rsid w:val="00FF6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99C8C45"/>
  <w15:chartTrackingRefBased/>
  <w15:docId w15:val="{3A441E33-C328-4D86-BADC-D325771A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338"/>
    <w:rPr>
      <w:rFonts w:eastAsiaTheme="majorEastAsia" w:cstheme="majorBidi"/>
      <w:color w:val="272727" w:themeColor="text1" w:themeTint="D8"/>
    </w:rPr>
  </w:style>
  <w:style w:type="paragraph" w:styleId="Title">
    <w:name w:val="Title"/>
    <w:basedOn w:val="Normal"/>
    <w:next w:val="Normal"/>
    <w:link w:val="TitleChar"/>
    <w:uiPriority w:val="10"/>
    <w:qFormat/>
    <w:rsid w:val="00D60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338"/>
    <w:pPr>
      <w:spacing w:before="160"/>
      <w:jc w:val="center"/>
    </w:pPr>
    <w:rPr>
      <w:i/>
      <w:iCs/>
      <w:color w:val="404040" w:themeColor="text1" w:themeTint="BF"/>
    </w:rPr>
  </w:style>
  <w:style w:type="character" w:customStyle="1" w:styleId="QuoteChar">
    <w:name w:val="Quote Char"/>
    <w:basedOn w:val="DefaultParagraphFont"/>
    <w:link w:val="Quote"/>
    <w:uiPriority w:val="29"/>
    <w:rsid w:val="00D60338"/>
    <w:rPr>
      <w:i/>
      <w:iCs/>
      <w:color w:val="404040" w:themeColor="text1" w:themeTint="BF"/>
    </w:rPr>
  </w:style>
  <w:style w:type="paragraph" w:styleId="ListParagraph">
    <w:name w:val="List Paragraph"/>
    <w:basedOn w:val="Normal"/>
    <w:uiPriority w:val="34"/>
    <w:qFormat/>
    <w:rsid w:val="00D60338"/>
    <w:pPr>
      <w:ind w:left="720"/>
      <w:contextualSpacing/>
    </w:pPr>
  </w:style>
  <w:style w:type="character" w:styleId="IntenseEmphasis">
    <w:name w:val="Intense Emphasis"/>
    <w:basedOn w:val="DefaultParagraphFont"/>
    <w:uiPriority w:val="21"/>
    <w:qFormat/>
    <w:rsid w:val="00D60338"/>
    <w:rPr>
      <w:i/>
      <w:iCs/>
      <w:color w:val="0F4761" w:themeColor="accent1" w:themeShade="BF"/>
    </w:rPr>
  </w:style>
  <w:style w:type="paragraph" w:styleId="IntenseQuote">
    <w:name w:val="Intense Quote"/>
    <w:basedOn w:val="Normal"/>
    <w:next w:val="Normal"/>
    <w:link w:val="IntenseQuoteChar"/>
    <w:uiPriority w:val="30"/>
    <w:qFormat/>
    <w:rsid w:val="00D60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338"/>
    <w:rPr>
      <w:i/>
      <w:iCs/>
      <w:color w:val="0F4761" w:themeColor="accent1" w:themeShade="BF"/>
    </w:rPr>
  </w:style>
  <w:style w:type="character" w:styleId="IntenseReference">
    <w:name w:val="Intense Reference"/>
    <w:basedOn w:val="DefaultParagraphFont"/>
    <w:uiPriority w:val="32"/>
    <w:qFormat/>
    <w:rsid w:val="00D60338"/>
    <w:rPr>
      <w:b/>
      <w:bCs/>
      <w:smallCaps/>
      <w:color w:val="0F4761" w:themeColor="accent1" w:themeShade="BF"/>
      <w:spacing w:val="5"/>
    </w:rPr>
  </w:style>
  <w:style w:type="paragraph" w:styleId="Header">
    <w:name w:val="header"/>
    <w:basedOn w:val="Normal"/>
    <w:link w:val="HeaderChar"/>
    <w:uiPriority w:val="99"/>
    <w:unhideWhenUsed/>
    <w:rsid w:val="00D60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338"/>
  </w:style>
  <w:style w:type="paragraph" w:styleId="Footer">
    <w:name w:val="footer"/>
    <w:basedOn w:val="Normal"/>
    <w:link w:val="FooterChar"/>
    <w:uiPriority w:val="99"/>
    <w:unhideWhenUsed/>
    <w:rsid w:val="00D60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338"/>
  </w:style>
  <w:style w:type="paragraph" w:styleId="FootnoteText">
    <w:name w:val="footnote text"/>
    <w:basedOn w:val="Normal"/>
    <w:link w:val="FootnoteTextChar"/>
    <w:uiPriority w:val="99"/>
    <w:semiHidden/>
    <w:unhideWhenUsed/>
    <w:rsid w:val="00D603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0338"/>
    <w:rPr>
      <w:sz w:val="20"/>
      <w:szCs w:val="20"/>
    </w:rPr>
  </w:style>
  <w:style w:type="character" w:styleId="FootnoteReference">
    <w:name w:val="footnote reference"/>
    <w:basedOn w:val="DefaultParagraphFont"/>
    <w:uiPriority w:val="99"/>
    <w:semiHidden/>
    <w:unhideWhenUsed/>
    <w:rsid w:val="00D60338"/>
    <w:rPr>
      <w:vertAlign w:val="superscript"/>
    </w:rPr>
  </w:style>
  <w:style w:type="character" w:styleId="Hyperlink">
    <w:name w:val="Hyperlink"/>
    <w:basedOn w:val="DefaultParagraphFont"/>
    <w:uiPriority w:val="99"/>
    <w:unhideWhenUsed/>
    <w:rsid w:val="00D60338"/>
    <w:rPr>
      <w:color w:val="467886" w:themeColor="hyperlink"/>
      <w:u w:val="single"/>
    </w:rPr>
  </w:style>
  <w:style w:type="character" w:styleId="UnresolvedMention">
    <w:name w:val="Unresolved Mention"/>
    <w:basedOn w:val="DefaultParagraphFont"/>
    <w:uiPriority w:val="99"/>
    <w:semiHidden/>
    <w:unhideWhenUsed/>
    <w:rsid w:val="00D60338"/>
    <w:rPr>
      <w:color w:val="605E5C"/>
      <w:shd w:val="clear" w:color="auto" w:fill="E1DFDD"/>
    </w:rPr>
  </w:style>
  <w:style w:type="paragraph" w:styleId="NormalWeb">
    <w:name w:val="Normal (Web)"/>
    <w:basedOn w:val="Normal"/>
    <w:uiPriority w:val="99"/>
    <w:unhideWhenUsed/>
    <w:rsid w:val="001A6E6C"/>
    <w:pPr>
      <w:spacing w:before="100" w:beforeAutospacing="1" w:after="100" w:afterAutospacing="1" w:line="240" w:lineRule="auto"/>
    </w:pPr>
    <w:rPr>
      <w:rFonts w:ascii="Times New Roman" w:eastAsiaTheme="minorEastAsia" w:hAnsi="Times New Roman" w:cs="Times New Roman"/>
      <w:kern w:val="0"/>
      <w:sz w:val="20"/>
      <w:szCs w:val="20"/>
    </w:rPr>
  </w:style>
  <w:style w:type="character" w:styleId="FollowedHyperlink">
    <w:name w:val="FollowedHyperlink"/>
    <w:basedOn w:val="DefaultParagraphFont"/>
    <w:uiPriority w:val="99"/>
    <w:semiHidden/>
    <w:unhideWhenUsed/>
    <w:rsid w:val="003737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2376">
      <w:bodyDiv w:val="1"/>
      <w:marLeft w:val="0"/>
      <w:marRight w:val="0"/>
      <w:marTop w:val="0"/>
      <w:marBottom w:val="0"/>
      <w:divBdr>
        <w:top w:val="none" w:sz="0" w:space="0" w:color="auto"/>
        <w:left w:val="none" w:sz="0" w:space="0" w:color="auto"/>
        <w:bottom w:val="none" w:sz="0" w:space="0" w:color="auto"/>
        <w:right w:val="none" w:sz="0" w:space="0" w:color="auto"/>
      </w:divBdr>
    </w:div>
    <w:div w:id="152600118">
      <w:bodyDiv w:val="1"/>
      <w:marLeft w:val="0"/>
      <w:marRight w:val="0"/>
      <w:marTop w:val="0"/>
      <w:marBottom w:val="0"/>
      <w:divBdr>
        <w:top w:val="none" w:sz="0" w:space="0" w:color="auto"/>
        <w:left w:val="none" w:sz="0" w:space="0" w:color="auto"/>
        <w:bottom w:val="none" w:sz="0" w:space="0" w:color="auto"/>
        <w:right w:val="none" w:sz="0" w:space="0" w:color="auto"/>
      </w:divBdr>
    </w:div>
    <w:div w:id="157115775">
      <w:bodyDiv w:val="1"/>
      <w:marLeft w:val="0"/>
      <w:marRight w:val="0"/>
      <w:marTop w:val="0"/>
      <w:marBottom w:val="0"/>
      <w:divBdr>
        <w:top w:val="none" w:sz="0" w:space="0" w:color="auto"/>
        <w:left w:val="none" w:sz="0" w:space="0" w:color="auto"/>
        <w:bottom w:val="none" w:sz="0" w:space="0" w:color="auto"/>
        <w:right w:val="none" w:sz="0" w:space="0" w:color="auto"/>
      </w:divBdr>
    </w:div>
    <w:div w:id="354113915">
      <w:bodyDiv w:val="1"/>
      <w:marLeft w:val="0"/>
      <w:marRight w:val="0"/>
      <w:marTop w:val="0"/>
      <w:marBottom w:val="0"/>
      <w:divBdr>
        <w:top w:val="none" w:sz="0" w:space="0" w:color="auto"/>
        <w:left w:val="none" w:sz="0" w:space="0" w:color="auto"/>
        <w:bottom w:val="none" w:sz="0" w:space="0" w:color="auto"/>
        <w:right w:val="none" w:sz="0" w:space="0" w:color="auto"/>
      </w:divBdr>
    </w:div>
    <w:div w:id="576063630">
      <w:bodyDiv w:val="1"/>
      <w:marLeft w:val="0"/>
      <w:marRight w:val="0"/>
      <w:marTop w:val="0"/>
      <w:marBottom w:val="0"/>
      <w:divBdr>
        <w:top w:val="none" w:sz="0" w:space="0" w:color="auto"/>
        <w:left w:val="none" w:sz="0" w:space="0" w:color="auto"/>
        <w:bottom w:val="none" w:sz="0" w:space="0" w:color="auto"/>
        <w:right w:val="none" w:sz="0" w:space="0" w:color="auto"/>
      </w:divBdr>
    </w:div>
    <w:div w:id="766006366">
      <w:bodyDiv w:val="1"/>
      <w:marLeft w:val="0"/>
      <w:marRight w:val="0"/>
      <w:marTop w:val="0"/>
      <w:marBottom w:val="0"/>
      <w:divBdr>
        <w:top w:val="none" w:sz="0" w:space="0" w:color="auto"/>
        <w:left w:val="none" w:sz="0" w:space="0" w:color="auto"/>
        <w:bottom w:val="none" w:sz="0" w:space="0" w:color="auto"/>
        <w:right w:val="none" w:sz="0" w:space="0" w:color="auto"/>
      </w:divBdr>
    </w:div>
    <w:div w:id="1450008188">
      <w:bodyDiv w:val="1"/>
      <w:marLeft w:val="0"/>
      <w:marRight w:val="0"/>
      <w:marTop w:val="0"/>
      <w:marBottom w:val="0"/>
      <w:divBdr>
        <w:top w:val="none" w:sz="0" w:space="0" w:color="auto"/>
        <w:left w:val="none" w:sz="0" w:space="0" w:color="auto"/>
        <w:bottom w:val="none" w:sz="0" w:space="0" w:color="auto"/>
        <w:right w:val="none" w:sz="0" w:space="0" w:color="auto"/>
      </w:divBdr>
    </w:div>
    <w:div w:id="170875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ondonsafeguardingchildrenprocedures.co.uk/files/threshold.pdf" TargetMode="External"/><Relationship Id="rId18" Type="http://schemas.openxmlformats.org/officeDocument/2006/relationships/hyperlink" Target="https://chscp.org.uk/wp-content/uploads/2024/07/7.-CHSCP-Dispute-Resolution-Policy-FINAL-2024.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is.cityoflondon.gov.uk/send-local-offer/short-breaks" TargetMode="External"/><Relationship Id="rId17" Type="http://schemas.openxmlformats.org/officeDocument/2006/relationships/hyperlink" Target="https://assets.publishing.service.gov.uk/media/66320b06c084007696fca731/Info_sharing_advice_content_May_2024.pdf" TargetMode="External"/><Relationship Id="rId2" Type="http://schemas.openxmlformats.org/officeDocument/2006/relationships/numbering" Target="numbering.xml"/><Relationship Id="rId16" Type="http://schemas.openxmlformats.org/officeDocument/2006/relationships/hyperlink" Target="https://ico.org.uk/for-organisations/uk-gdpr-guidance-and-resources/data-sharing/a-10-step-guide-to-sharing-information-to-safeguard-childr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cityoflondon.gov.uk/services/community-and-safety/information-for-professionals-about-referral-routes/city-community-multi-agency-risk-assessment-conference-marac" TargetMode="External"/><Relationship Id="rId23" Type="http://schemas.openxmlformats.org/officeDocument/2006/relationships/theme" Target="theme/theme1.xml"/><Relationship Id="rId10" Type="http://schemas.openxmlformats.org/officeDocument/2006/relationships/hyperlink" Target="https://www.youtube.com/watch?v=1_XjsPjrTB0&amp;t=5s" TargetMode="External"/><Relationship Id="rId19" Type="http://schemas.openxmlformats.org/officeDocument/2006/relationships/hyperlink" Target="https://corpoflondon-my.sharepoint.com/personal/laura_demetriades_cityoflondon_gov_uk/Documents/MACE/2025-26/04.06.25%20Meeting/Apr%202025%20MACE%20Protocol%20FINAL.docx?d=w9dc41a13011842b580235c02daa0f98b&amp;csf=1&amp;web=1&amp;e=ZKPdHK" TargetMode="External"/><Relationship Id="rId4" Type="http://schemas.openxmlformats.org/officeDocument/2006/relationships/settings" Target="settings.xml"/><Relationship Id="rId9" Type="http://schemas.openxmlformats.org/officeDocument/2006/relationships/hyperlink" Target="https://www.londonsafeguardingchildrenprocedures.co.uk/files/threshold.pdf" TargetMode="External"/><Relationship Id="rId14" Type="http://schemas.openxmlformats.org/officeDocument/2006/relationships/hyperlink" Target="https://www.cityoflondon.gov.uk/services/community-and-safety/prevent-our-counter-terrorism-strategy"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media/67dd2b17a18f580c277f7887/CWS_Bill_Policy__Summary__notes_as_amended_in_the_House_of__Commons.pdf" TargetMode="External"/><Relationship Id="rId7" Type="http://schemas.openxmlformats.org/officeDocument/2006/relationships/hyperlink" Target="https://www.communitycare.co.uk/2018/04/30/systemic-practice/" TargetMode="External"/><Relationship Id="rId2" Type="http://schemas.openxmlformats.org/officeDocument/2006/relationships/hyperlink" Target="https://assets.publishing.service.gov.uk/media/5a750ddb40f0b6360e472fa5/MASH.pdf" TargetMode="External"/><Relationship Id="rId1" Type="http://schemas.openxmlformats.org/officeDocument/2006/relationships/hyperlink" Target="https://commonslibrary.parliament.uk/research-briefings/cbp-9818/" TargetMode="External"/><Relationship Id="rId6" Type="http://schemas.openxmlformats.org/officeDocument/2006/relationships/hyperlink" Target="https://www.chscp.org.uk/information-sharing/" TargetMode="External"/><Relationship Id="rId5" Type="http://schemas.openxmlformats.org/officeDocument/2006/relationships/hyperlink" Target="https://frg.org.uk/news-blogs-and-vlogs/blogs/family-group-decision-making-what-is-it/" TargetMode="External"/><Relationship Id="rId4" Type="http://schemas.openxmlformats.org/officeDocument/2006/relationships/hyperlink" Target="https://frg.org.uk/news-blogs-and-vlogs/blogs/family-group-decision-making-what-i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78F1D-AA4D-4858-BC36-0E6E0EF3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6</Pages>
  <Words>2474</Words>
  <Characters>13316</Characters>
  <Application>Microsoft Office Word</Application>
  <DocSecurity>0</DocSecurity>
  <Lines>309</Lines>
  <Paragraphs>111</Paragraphs>
  <ScaleCrop>false</ScaleCrop>
  <HeadingPairs>
    <vt:vector size="2" baseType="variant">
      <vt:variant>
        <vt:lpstr>Title</vt:lpstr>
      </vt:variant>
      <vt:variant>
        <vt:i4>1</vt:i4>
      </vt:variant>
    </vt:vector>
  </HeadingPairs>
  <TitlesOfParts>
    <vt:vector size="1" baseType="lpstr">
      <vt:lpstr/>
    </vt:vector>
  </TitlesOfParts>
  <Company>City of London Corporation</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Demetriades, Laura</dc:creator>
  <cp:keywords/>
  <dc:description/>
  <cp:lastModifiedBy>Demetriades, Laura</cp:lastModifiedBy>
  <cp:revision>164</cp:revision>
  <dcterms:created xsi:type="dcterms:W3CDTF">2025-07-14T08:06:00Z</dcterms:created>
  <dcterms:modified xsi:type="dcterms:W3CDTF">2025-12-16T14:23:00Z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a86e8-6fb5-45dd-bb08-a8d185fa5301_Enabled">
    <vt:lpwstr>true</vt:lpwstr>
  </property>
  <property fmtid="{D5CDD505-2E9C-101B-9397-08002B2CF9AE}" pid="3" name="MSIP_Label_8eca86e8-6fb5-45dd-bb08-a8d185fa5301_SetDate">
    <vt:lpwstr>2025-07-14T08:32:19Z</vt:lpwstr>
  </property>
  <property fmtid="{D5CDD505-2E9C-101B-9397-08002B2CF9AE}" pid="4" name="MSIP_Label_8eca86e8-6fb5-45dd-bb08-a8d185fa5301_Method">
    <vt:lpwstr>Standard</vt:lpwstr>
  </property>
  <property fmtid="{D5CDD505-2E9C-101B-9397-08002B2CF9AE}" pid="5" name="MSIP_Label_8eca86e8-6fb5-45dd-bb08-a8d185fa5301_Name">
    <vt:lpwstr>Official</vt:lpwstr>
  </property>
  <property fmtid="{D5CDD505-2E9C-101B-9397-08002B2CF9AE}" pid="6" name="MSIP_Label_8eca86e8-6fb5-45dd-bb08-a8d185fa5301_SiteId">
    <vt:lpwstr>9fe658cd-b3cd-4056-8519-3222ffa96be8</vt:lpwstr>
  </property>
  <property fmtid="{D5CDD505-2E9C-101B-9397-08002B2CF9AE}" pid="7" name="MSIP_Label_8eca86e8-6fb5-45dd-bb08-a8d185fa5301_ActionId">
    <vt:lpwstr>486faa03-4b66-41b1-bd5c-8e0879931e42</vt:lpwstr>
  </property>
  <property fmtid="{D5CDD505-2E9C-101B-9397-08002B2CF9AE}" pid="8" name="MSIP_Label_8eca86e8-6fb5-45dd-bb08-a8d185fa5301_ContentBits">
    <vt:lpwstr>0</vt:lpwstr>
  </property>
  <property fmtid="{D5CDD505-2E9C-101B-9397-08002B2CF9AE}" pid="9" name="MSIP_Label_8eca86e8-6fb5-45dd-bb08-a8d185fa5301_Tag">
    <vt:lpwstr>10, 3, 0, 1</vt:lpwstr>
  </property>
</Properties>
</file>